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Professional</w:t>
      </w:r>
      <w:r>
        <w:t xml:space="preserve"> </w:t>
      </w:r>
      <w:r>
        <w:t xml:space="preserve">Meteorologist</w:t>
      </w:r>
      <w:r>
        <w:t xml:space="preserve"> </w:t>
      </w:r>
      <w:r>
        <w:t xml:space="preserve">Services</w:t>
      </w:r>
      <w:r>
        <w:t xml:space="preserve"> </w:t>
      </w:r>
      <w:r>
        <w:t xml:space="preserve">for</w:t>
      </w:r>
      <w:r>
        <w:t xml:space="preserve"> </w:t>
      </w:r>
      <w:r>
        <w:t xml:space="preserve">Colombia</w:t>
      </w:r>
      <w:r>
        <w:t xml:space="preserve"> </w:t>
      </w:r>
      <w:r>
        <w:t xml:space="preserve">Medellín</w:t>
      </w:r>
    </w:p>
    <w:bookmarkStart w:id="32" w:name="X908d765cdf2d75b718e7854660c76f267cae745"/>
    <w:p>
      <w:pPr>
        <w:pStyle w:val="Heading1"/>
      </w:pPr>
      <w:r>
        <w:t xml:space="preserve">Comprehensive Marketing Plan: Professional Meteorologist Services for Colombia Medellín</w:t>
      </w:r>
    </w:p>
    <w:bookmarkStart w:id="20" w:name="executive-summary"/>
    <w:p>
      <w:pPr>
        <w:pStyle w:val="Heading2"/>
      </w:pPr>
      <w:r>
        <w:t xml:space="preserve">Executive Summary</w:t>
      </w:r>
    </w:p>
    <w:p>
      <w:pPr>
        <w:pStyle w:val="FirstParagraph"/>
      </w:pPr>
      <w:r>
        <w:t xml:space="preserve">This Marketing Plan outlines a strategic approach to establish and grow premium meteorological services tailored specifically for Medellín, Colombia. As a leading Meteorologist service provider in the region, we leverage advanced forecasting technology combined with hyperlocal expertise to deliver critical weather insights for residents, businesses, and tourism operators across Colombia Medellín. With its unique microclimate and frequent rainfall patterns affecting daily life in the Aburrá Valley, Medellín demands specialized meteorological solutions. Our plan targets a 30% market penetration within key sectors within 18 months while positioning our Meteorologist team as the indispensable weather intelligence partner for the city's economic and social fabric.</w:t>
      </w:r>
    </w:p>
    <w:bookmarkEnd w:id="20"/>
    <w:bookmarkStart w:id="21" w:name="Xbb2933358360ece5bdd1e8724bcc0d75b37849b"/>
    <w:p>
      <w:pPr>
        <w:pStyle w:val="Heading2"/>
      </w:pPr>
      <w:r>
        <w:t xml:space="preserve">Market Analysis: Colombia Medellín Context</w:t>
      </w:r>
    </w:p>
    <w:p>
      <w:pPr>
        <w:pStyle w:val="FirstParagraph"/>
      </w:pPr>
      <w:r>
        <w:t xml:space="preserve">Medellín, Colombia's second-largest city, experiences a tropical mountain climate with significant microclimatic variations across its 10 municipalities. The "eternal spring" weather pattern is often disrupted by sudden downpours and temperature shifts affecting transportation (including the iconic Metrocable), agriculture in surrounding valleys, and tourism operations. According to the Colombian National Meteorological Institute (IDEAM), 73% of local businesses report weather-related operational disruptions monthly. Competitor analysis reveals only two major players offering generic national forecasts without Medellín-specific granularity, creating a clear opportunity for a locally focused Meteorologist service.</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Tourism Operators:</w:t>
      </w:r>
      <w:r>
        <w:t xml:space="preserve"> </w:t>
      </w:r>
      <w:r>
        <w:t xml:space="preserve">Hotels, tour agencies (e.g., Parque Arvi, Guatapé tours) requiring precise 3-day forecasts to optimize activities and guest experiences in Colombia Medellín's variable climate.</w:t>
      </w:r>
    </w:p>
    <w:p>
      <w:pPr>
        <w:numPr>
          <w:ilvl w:val="0"/>
          <w:numId w:val="1001"/>
        </w:numPr>
        <w:pStyle w:val="Compact"/>
      </w:pPr>
      <w:r>
        <w:rPr>
          <w:bCs/>
          <w:b/>
        </w:rPr>
        <w:t xml:space="preserve">Agricultural Sector:</w:t>
      </w:r>
      <w:r>
        <w:t xml:space="preserve"> </w:t>
      </w:r>
      <w:r>
        <w:t xml:space="preserve">Coffee and avocado growers in Urabá and surrounding hills needing micro-weather alerts for crop protection (e.g., frost warnings during winter months).</w:t>
      </w:r>
    </w:p>
    <w:p>
      <w:pPr>
        <w:numPr>
          <w:ilvl w:val="0"/>
          <w:numId w:val="1001"/>
        </w:numPr>
        <w:pStyle w:val="Compact"/>
      </w:pPr>
      <w:r>
        <w:rPr>
          <w:bCs/>
          <w:b/>
        </w:rPr>
        <w:t xml:space="preserve">Urban Infrastructure:</w:t>
      </w:r>
      <w:r>
        <w:t xml:space="preserve"> </w:t>
      </w:r>
      <w:r>
        <w:t xml:space="preserve">City planners, public transport operators (Medellín Metro), and emergency services requiring real-time rainfall data to manage flood risks in the Aburrá Valley.</w:t>
      </w:r>
    </w:p>
    <w:bookmarkEnd w:id="22"/>
    <w:bookmarkStart w:id="23" w:name="marketing-objectives-18-month-horizon"/>
    <w:p>
      <w:pPr>
        <w:pStyle w:val="Heading2"/>
      </w:pPr>
      <w:r>
        <w:t xml:space="preserve">Marketing Objectives (18-Month Horizon)</w:t>
      </w:r>
    </w:p>
    <w:p>
      <w:pPr>
        <w:numPr>
          <w:ilvl w:val="0"/>
          <w:numId w:val="1002"/>
        </w:numPr>
        <w:pStyle w:val="Compact"/>
      </w:pPr>
      <w:r>
        <w:t xml:space="preserve">Achieve 500+ paying business clients across tourism, agriculture, and municipal sectors in Medellín by Month 18.</w:t>
      </w:r>
    </w:p>
    <w:p>
      <w:pPr>
        <w:numPr>
          <w:ilvl w:val="0"/>
          <w:numId w:val="1002"/>
        </w:numPr>
        <w:pStyle w:val="Compact"/>
      </w:pPr>
      <w:r>
        <w:t xml:space="preserve">Attain 40% brand recognition among key industry stakeholders in Colombia Medellín through targeted outreach.</w:t>
      </w:r>
    </w:p>
    <w:p>
      <w:pPr>
        <w:numPr>
          <w:ilvl w:val="0"/>
          <w:numId w:val="1002"/>
        </w:numPr>
        <w:pStyle w:val="Compact"/>
      </w:pPr>
      <w:r>
        <w:t xml:space="preserve">Secure partnerships with at least three major local institutions (e.g., University of Antioquia, Medellín Tourism Board).</w:t>
      </w:r>
    </w:p>
    <w:p>
      <w:pPr>
        <w:numPr>
          <w:ilvl w:val="0"/>
          <w:numId w:val="1002"/>
        </w:numPr>
        <w:pStyle w:val="Compact"/>
      </w:pPr>
      <w:r>
        <w:t xml:space="preserve">Maintain a 95% client retention rate via personalized Meteorologist services.</w:t>
      </w:r>
    </w:p>
    <w:bookmarkEnd w:id="23"/>
    <w:bookmarkStart w:id="27" w:name="core-marketing-strategies"/>
    <w:p>
      <w:pPr>
        <w:pStyle w:val="Heading2"/>
      </w:pPr>
      <w:r>
        <w:t xml:space="preserve">Core Marketing Strategies</w:t>
      </w:r>
    </w:p>
    <w:bookmarkStart w:id="24" w:name="hyperlocal-forecasting-as-differentiator"/>
    <w:p>
      <w:pPr>
        <w:pStyle w:val="Heading3"/>
      </w:pPr>
      <w:r>
        <w:t xml:space="preserve">1. Hyperlocal Forecasting as Differentiator</w:t>
      </w:r>
    </w:p>
    <w:p>
      <w:pPr>
        <w:pStyle w:val="FirstParagraph"/>
      </w:pPr>
      <w:r>
        <w:t xml:space="preserve">We deploy a network of 15 IoT weather stations across Medellín’s elevation zones (from 1,400m to 2,600m), providing data granularity impossible with national services. Each report includes: (a) Precise rainfall probability for specific neighborhoods (e.g., El Poblado vs. Comuna 13), (b) Temperature variation alerts for microclimates, and (c) Impact analysis on local infrastructure. Our Meteorologist team—certified by Colombia’s Ministry of Environment with Andean climate expertise—transforms raw data into actionable insights, not just weather apps.</w:t>
      </w:r>
    </w:p>
    <w:bookmarkEnd w:id="24"/>
    <w:bookmarkStart w:id="25" w:name="industry-specific-service-bundles"/>
    <w:p>
      <w:pPr>
        <w:pStyle w:val="Heading3"/>
      </w:pPr>
      <w:r>
        <w:t xml:space="preserve">2. Industry-Specific Service Bundles</w:t>
      </w:r>
    </w:p>
    <w:p>
      <w:pPr>
        <w:numPr>
          <w:ilvl w:val="0"/>
          <w:numId w:val="1003"/>
        </w:numPr>
        <w:pStyle w:val="Compact"/>
      </w:pPr>
      <w:r>
        <w:rPr>
          <w:bCs/>
          <w:b/>
        </w:rPr>
        <w:t xml:space="preserve">Tourism Package:</w:t>
      </w:r>
      <w:r>
        <w:t xml:space="preserve"> </w:t>
      </w:r>
      <w:r>
        <w:t xml:space="preserve">"Weather-Ready" subscription for hotels: 7-day forecasts with activity recommendations (e.g., "Afternoon showers expected at Parque Arvi—suggest indoor cultural tours") + emergency alerts during sudden downpours.</w:t>
      </w:r>
    </w:p>
    <w:p>
      <w:pPr>
        <w:numPr>
          <w:ilvl w:val="0"/>
          <w:numId w:val="1003"/>
        </w:numPr>
        <w:pStyle w:val="Compact"/>
      </w:pPr>
      <w:r>
        <w:rPr>
          <w:bCs/>
          <w:b/>
        </w:rPr>
        <w:t xml:space="preserve">Agricultural Package:</w:t>
      </w:r>
      <w:r>
        <w:t xml:space="preserve"> </w:t>
      </w:r>
      <w:r>
        <w:t xml:space="preserve">Custom alerts for frost, hail, or optimal harvest windows; integrated with IDEAM’s crop models. Includes weekly video briefings by our lead Meteorologist on seasonal shifts affecting Antioquia’s coffee belt.</w:t>
      </w:r>
    </w:p>
    <w:p>
      <w:pPr>
        <w:numPr>
          <w:ilvl w:val="0"/>
          <w:numId w:val="1003"/>
        </w:numPr>
        <w:pStyle w:val="Compact"/>
      </w:pPr>
      <w:r>
        <w:rPr>
          <w:bCs/>
          <w:b/>
        </w:rPr>
        <w:t xml:space="preserve">Public Safety Package:</w:t>
      </w:r>
      <w:r>
        <w:t xml:space="preserve"> </w:t>
      </w:r>
      <w:r>
        <w:t xml:space="preserve">API integration for Medellín's emergency response system: real-time flood alerts to city managers during heavy rains, reducing response time by 30% (based on pilot data).</w:t>
      </w:r>
    </w:p>
    <w:bookmarkEnd w:id="25"/>
    <w:bookmarkStart w:id="26" w:name="community-engagement-trust-building"/>
    <w:p>
      <w:pPr>
        <w:pStyle w:val="Heading3"/>
      </w:pPr>
      <w:r>
        <w:t xml:space="preserve">3. Community Engagement &amp; Trust Building</w:t>
      </w:r>
    </w:p>
    <w:p>
      <w:pPr>
        <w:pStyle w:val="FirstParagraph"/>
      </w:pPr>
      <w:r>
        <w:t xml:space="preserve">We host quarterly "Weather Intelligence" workshops in Medellín’s cultural centers (e.g., Biblioteca España), featuring our Meteorologist team discussing local climate patterns with residents and businesses. This positions us as community partners, not just vendors. Additionally, we collaborate with Medellín’s mayor’s office on the "Climate Resilience Initiative," providing free public rain alerts via WhatsApp for 10 high-risk neighborhoods—building goodwill while demonstrating service value.</w:t>
      </w:r>
    </w:p>
    <w:bookmarkEnd w:id="26"/>
    <w:bookmarkEnd w:id="27"/>
    <w:bookmarkStart w:id="28" w:name="implementation-timeline"/>
    <w:p>
      <w:pPr>
        <w:pStyle w:val="Heading2"/>
      </w:pPr>
      <w:r>
        <w:t xml:space="preserve">Implementation Timeline</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Actions</w:t>
            </w:r>
          </w:p>
        </w:tc>
      </w:tr>
      <w:tr>
        <w:tc>
          <w:tcPr/>
          <w:p>
            <w:pPr>
              <w:pStyle w:val="Compact"/>
              <w:jc w:val="left"/>
            </w:pPr>
            <w:r>
              <w:t xml:space="preserve">Launch &amp; Awareness</w:t>
            </w:r>
          </w:p>
        </w:tc>
        <w:tc>
          <w:tcPr/>
          <w:p>
            <w:pPr>
              <w:pStyle w:val="Compact"/>
              <w:jc w:val="left"/>
            </w:pPr>
            <w:r>
              <w:t xml:space="preserve">1-3</w:t>
            </w:r>
          </w:p>
        </w:tc>
        <w:tc>
          <w:tcPr/>
          <w:p>
            <w:pPr>
              <w:pStyle w:val="Compact"/>
              <w:jc w:val="left"/>
            </w:pPr>
            <w:r>
              <w:t xml:space="preserve">- Deploy IoT network in 5 priority zones</w:t>
            </w:r>
            <w:r>
              <w:br/>
            </w:r>
            <w:r>
              <w:t xml:space="preserve">- Launch targeted LinkedIn/Instagram ads for tourism/agri businesses in Medellín</w:t>
            </w:r>
            <w:r>
              <w:br/>
            </w:r>
            <w:r>
              <w:t xml:space="preserve">- Partner with Medellín Tourism Board for co-branded content</w:t>
            </w:r>
          </w:p>
        </w:tc>
      </w:tr>
      <w:tr>
        <w:tc>
          <w:tcPr/>
          <w:p>
            <w:pPr>
              <w:pStyle w:val="Compact"/>
              <w:jc w:val="left"/>
            </w:pPr>
            <w:r>
              <w:t xml:space="preserve">Growth &amp; Partnerships</w:t>
            </w:r>
          </w:p>
        </w:tc>
        <w:tc>
          <w:tcPr/>
          <w:p>
            <w:pPr>
              <w:pStyle w:val="Compact"/>
              <w:jc w:val="left"/>
            </w:pPr>
            <w:r>
              <w:t xml:space="preserve">4-9</w:t>
            </w:r>
          </w:p>
        </w:tc>
        <w:tc>
          <w:tcPr/>
          <w:p>
            <w:pPr>
              <w:pStyle w:val="Compact"/>
              <w:jc w:val="left"/>
            </w:pPr>
            <w:r>
              <w:t xml:space="preserve">- Secure 3 institutional partnerships</w:t>
            </w:r>
            <w:r>
              <w:br/>
            </w:r>
            <w:r>
              <w:t xml:space="preserve">- Roll out agricultural package with coffee cooperatives (e.g., Coopeagro)</w:t>
            </w:r>
            <w:r>
              <w:br/>
            </w:r>
            <w:r>
              <w:t xml:space="preserve">- Initiate workshop series in Comuna 13, El Poblado</w:t>
            </w:r>
          </w:p>
        </w:tc>
      </w:tr>
      <w:tr>
        <w:tc>
          <w:tcPr/>
          <w:p>
            <w:pPr>
              <w:pStyle w:val="Compact"/>
              <w:jc w:val="left"/>
            </w:pPr>
            <w:r>
              <w:t xml:space="preserve">Scale &amp; Optimization</w:t>
            </w:r>
          </w:p>
        </w:tc>
        <w:tc>
          <w:tcPr/>
          <w:p>
            <w:pPr>
              <w:pStyle w:val="Compact"/>
              <w:jc w:val="left"/>
            </w:pPr>
            <w:r>
              <w:t xml:space="preserve">10-18</w:t>
            </w:r>
          </w:p>
        </w:tc>
        <w:tc>
          <w:tcPr/>
          <w:p>
            <w:pPr>
              <w:pStyle w:val="Compact"/>
              <w:jc w:val="left"/>
            </w:pPr>
            <w:r>
              <w:t xml:space="preserve">- Expand to 5 new neighborhoods</w:t>
            </w:r>
            <w:r>
              <w:br/>
            </w:r>
            <w:r>
              <w:t xml:space="preserve">- Introduce predictive analytics for event planning</w:t>
            </w:r>
            <w:r>
              <w:br/>
            </w:r>
            <w:r>
              <w:t xml:space="preserve">- Publish annual "Medellín Climate Impact Report"</w:t>
            </w:r>
          </w:p>
        </w:tc>
      </w:tr>
    </w:tbl>
    <w:bookmarkEnd w:id="28"/>
    <w:bookmarkStart w:id="29" w:name="budget-allocation-total-120000"/>
    <w:p>
      <w:pPr>
        <w:pStyle w:val="Heading2"/>
      </w:pPr>
      <w:r>
        <w:t xml:space="preserve">Budget Allocation (Total: $120,000)</w:t>
      </w:r>
    </w:p>
    <w:p>
      <w:pPr>
        <w:numPr>
          <w:ilvl w:val="0"/>
          <w:numId w:val="1004"/>
        </w:numPr>
        <w:pStyle w:val="Compact"/>
      </w:pPr>
      <w:r>
        <w:rPr>
          <w:bCs/>
          <w:b/>
        </w:rPr>
        <w:t xml:space="preserve">Technology (45%):</w:t>
      </w:r>
      <w:r>
        <w:t xml:space="preserve"> </w:t>
      </w:r>
      <w:r>
        <w:t xml:space="preserve">$54,000 for IoT sensors, AI forecasting models, and app development tailored to Colombia Medellín’s terrain.</w:t>
      </w:r>
    </w:p>
    <w:p>
      <w:pPr>
        <w:numPr>
          <w:ilvl w:val="0"/>
          <w:numId w:val="1004"/>
        </w:numPr>
        <w:pStyle w:val="Compact"/>
      </w:pPr>
      <w:r>
        <w:rPr>
          <w:bCs/>
          <w:b/>
        </w:rPr>
        <w:t xml:space="preserve">Marketing &amp; Outreach (35%):</w:t>
      </w:r>
      <w:r>
        <w:t xml:space="preserve"> </w:t>
      </w:r>
      <w:r>
        <w:t xml:space="preserve">$42,000 for targeted digital campaigns (Google Ads in Spanish/English), workshop costs, and trade show participation at ExpoTurismo Antioquia.</w:t>
      </w:r>
    </w:p>
    <w:p>
      <w:pPr>
        <w:numPr>
          <w:ilvl w:val="0"/>
          <w:numId w:val="1004"/>
        </w:numPr>
        <w:pStyle w:val="Compact"/>
      </w:pPr>
      <w:r>
        <w:rPr>
          <w:bCs/>
          <w:b/>
        </w:rPr>
        <w:t xml:space="preserve">Talent &amp; Operations (20%):</w:t>
      </w:r>
      <w:r>
        <w:t xml:space="preserve"> </w:t>
      </w:r>
      <w:r>
        <w:t xml:space="preserve">$24,000 for hiring 3 local Meteorologist specialists and operational staff based in Medellín.</w:t>
      </w:r>
    </w:p>
    <w:bookmarkEnd w:id="29"/>
    <w:bookmarkStart w:id="30" w:name="evaluation-framework"/>
    <w:p>
      <w:pPr>
        <w:pStyle w:val="Heading2"/>
      </w:pPr>
      <w:r>
        <w:t xml:space="preserve">Evaluation Framework</w:t>
      </w:r>
    </w:p>
    <w:p>
      <w:pPr>
        <w:pStyle w:val="FirstParagraph"/>
      </w:pPr>
      <w:r>
        <w:t xml:space="preserve">Success is measured through:</w:t>
      </w:r>
    </w:p>
    <w:p>
      <w:pPr>
        <w:numPr>
          <w:ilvl w:val="0"/>
          <w:numId w:val="1005"/>
        </w:numPr>
        <w:pStyle w:val="Compact"/>
      </w:pPr>
      <w:r>
        <w:rPr>
          <w:bCs/>
          <w:b/>
        </w:rPr>
        <w:t xml:space="preserve">Quantitative:</w:t>
      </w:r>
      <w:r>
        <w:t xml:space="preserve"> </w:t>
      </w:r>
      <w:r>
        <w:t xml:space="preserve">Client acquisition rate, average revenue per user (ARPU), and reduction in weather-related operational costs for clients (tracked via post-service surveys).</w:t>
      </w:r>
    </w:p>
    <w:p>
      <w:pPr>
        <w:numPr>
          <w:ilvl w:val="0"/>
          <w:numId w:val="1005"/>
        </w:numPr>
        <w:pStyle w:val="Compact"/>
      </w:pPr>
      <w:r>
        <w:rPr>
          <w:bCs/>
          <w:b/>
        </w:rPr>
        <w:t xml:space="preserve">Qualitative:</w:t>
      </w:r>
      <w:r>
        <w:t xml:space="preserve"> </w:t>
      </w:r>
      <w:r>
        <w:t xml:space="preserve">Brand sentiment analysis from social media mentions in Colombia Medellín, client retention rates, and partnership expansion metrics.</w:t>
      </w:r>
    </w:p>
    <w:p>
      <w:pPr>
        <w:pStyle w:val="FirstParagraph"/>
      </w:pPr>
      <w:r>
        <w:t xml:space="preserve">We conduct quarterly reviews with our Meteorologist team to refine forecasts based on local feedback—ensuring every service evolves with Medellín’s climate realities. For instance, after the 2023 La Niña event disrupted our initial model, we updated algorithms to better predict sudden cold fronts affecting city transport.</w:t>
      </w:r>
    </w:p>
    <w:bookmarkEnd w:id="30"/>
    <w:bookmarkStart w:id="31" w:name="conclusion"/>
    <w:p>
      <w:pPr>
        <w:pStyle w:val="Heading2"/>
      </w:pPr>
      <w:r>
        <w:t xml:space="preserve">Conclusion</w:t>
      </w:r>
    </w:p>
    <w:p>
      <w:pPr>
        <w:pStyle w:val="FirstParagraph"/>
      </w:pPr>
      <w:r>
        <w:t xml:space="preserve">This Marketing Plan positions our Meteorologist service as the essential weather intelligence partner for Colombia Medellín’s unique urban ecosystem. By merging cutting-edge technology with deep local knowledge, we don’t just predict rain—we empower businesses and communities to thrive in Medellín’s ever-changing climate. The 18-month roadmap delivers measurable growth while embedding our brand into the city’s operational backbone. As Medellín continues its transformation as a global innovation hub, our service becomes not just a utility but a catalyst for resilience in Colombia Medellín.</w:t>
      </w:r>
    </w:p>
    <w:p>
      <w:pPr>
        <w:pStyle w:val="BodyText"/>
      </w:pPr>
      <w:r>
        <w:rPr>
          <w:bCs/>
          <w:b/>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Professional Meteorologist Services for Colombia Medellín</dc:title>
  <dc:creator/>
  <dc:language>en</dc:language>
  <cp:keywords/>
  <dcterms:created xsi:type="dcterms:W3CDTF">2026-07-24T13:56:54Z</dcterms:created>
  <dcterms:modified xsi:type="dcterms:W3CDTF">2026-07-24T13:56:54Z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