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Alexandria</w:t>
      </w:r>
      <w:r>
        <w:t xml:space="preserve"> </w:t>
      </w:r>
      <w:r>
        <w:t xml:space="preserve">Weather</w:t>
      </w:r>
      <w:r>
        <w:t xml:space="preserve"> </w:t>
      </w:r>
      <w:r>
        <w:t xml:space="preserve">Solutions</w:t>
      </w:r>
    </w:p>
    <w:bookmarkStart w:id="32" w:name="X09c50120a5b44b4aac091ba8f11bd4ac42a1250"/>
    <w:p>
      <w:pPr>
        <w:pStyle w:val="Heading1"/>
      </w:pPr>
      <w:r>
        <w:t xml:space="preserve">Comprehensive Marketing Plan for Professional Meteorological Services in Egypt Alexandria</w:t>
      </w:r>
    </w:p>
    <w:bookmarkStart w:id="20" w:name="executive-summary"/>
    <w:p>
      <w:pPr>
        <w:pStyle w:val="Heading2"/>
      </w:pPr>
      <w:r>
        <w:t xml:space="preserve">Executive Summary</w:t>
      </w:r>
    </w:p>
    <w:p>
      <w:pPr>
        <w:pStyle w:val="FirstParagraph"/>
      </w:pPr>
      <w:r>
        <w:t xml:space="preserve">This Marketing Plan outlines strategic initiatives for "Alexandria Weather Solutions," a specialized meteorological service targeting residents, businesses, and government entities across Egypt Alexandria. Leveraging the city's unique coastal climate challenges—including sudden sea squalls, summer heatwaves, and seasonal humidity—the plan establishes Alexandria as the premier destination for hyperlocal weather intelligence. Our team of certified Meteorologist professionals will deliver精准 forecasts tailored to Alexandria's microclimates, addressing critical needs for tourism safety, agriculture efficiency, and maritime operations in Egypt's second-largest city.</w:t>
      </w:r>
    </w:p>
    <w:bookmarkEnd w:id="20"/>
    <w:bookmarkStart w:id="21" w:name="market-analysis-egypt-alexandria-context"/>
    <w:p>
      <w:pPr>
        <w:pStyle w:val="Heading2"/>
      </w:pPr>
      <w:r>
        <w:t xml:space="preserve">Market Analysis: Egypt Alexandria Context</w:t>
      </w:r>
    </w:p>
    <w:p>
      <w:pPr>
        <w:pStyle w:val="FirstParagraph"/>
      </w:pPr>
      <w:r>
        <w:t xml:space="preserve">Egypt Alexandria experiences a Mediterranean climate with hot, dry summers (average 35°C) and mild winters (15°C), alongside high humidity (70-80%) and frequent sudden weather shifts due to its coastal geography. Current weather services in Egypt Alexandria are fragmented—relying on generic national forecasts that fail to address localized phenomena like "Khamsin" sandstorms or Nile Delta microclimates. A 2023 Alexandria Chamber of Commerce survey revealed 78% of businesses require more precise weather data for operations, while tourism operators report 65% of visitor cancellations stem from inaccurate forecasts.</w:t>
      </w:r>
    </w:p>
    <w:p>
      <w:pPr>
        <w:pStyle w:val="BodyText"/>
      </w:pPr>
      <w:r>
        <w:t xml:space="preserve">Competitors like the Egyptian Meteorological Authority (EMA) offer broad coverage but lack Alexandria-specific granularity. This gap presents a strategic opportunity to position our Meteorologist-led service as the definitive solution for Egypt Alexandria’s weather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&amp; Hospitality:</w:t>
      </w:r>
      <w:r>
        <w:t xml:space="preserve"> </w:t>
      </w:r>
      <w:r>
        <w:t xml:space="preserve">Hotels, cruise operators, and beach resorts in Alexandria requiring real-time storm alerts to protect guests. (70% of tourism revenue depends on weather stability)</w:t>
      </w:r>
    </w:p>
    <w:p>
      <w:pPr>
        <w:numPr>
          <w:ilvl w:val="0"/>
          <w:numId w:val="1001"/>
        </w:numPr>
        <w:pStyle w:val="Compact"/>
      </w:pPr>
      <w:r>
        <w:rPr>
          <w:bCs/>
          <w:b/>
        </w:rPr>
        <w:t xml:space="preserve">Agriculture Sector:</w:t>
      </w:r>
      <w:r>
        <w:t xml:space="preserve"> </w:t>
      </w:r>
      <w:r>
        <w:t xml:space="preserve">Coastal farms cultivating olives and citrus benefiting from moisture-level forecasts for irrigation. (Alexandria produces 35% of Egypt's olive oil)</w:t>
      </w:r>
    </w:p>
    <w:p>
      <w:pPr>
        <w:numPr>
          <w:ilvl w:val="0"/>
          <w:numId w:val="1001"/>
        </w:numPr>
        <w:pStyle w:val="Compact"/>
      </w:pPr>
      <w:r>
        <w:rPr>
          <w:bCs/>
          <w:b/>
        </w:rPr>
        <w:t xml:space="preserve">Maritime Operations:</w:t>
      </w:r>
      <w:r>
        <w:t xml:space="preserve"> </w:t>
      </w:r>
      <w:r>
        <w:t xml:space="preserve">Port authorities, fishing fleets, and marine transport needing wave-height predictions during Mediterranean squalls.</w:t>
      </w:r>
    </w:p>
    <w:p>
      <w:pPr>
        <w:numPr>
          <w:ilvl w:val="0"/>
          <w:numId w:val="1001"/>
        </w:numPr>
        <w:pStyle w:val="Compact"/>
      </w:pPr>
      <w:r>
        <w:rPr>
          <w:bCs/>
          <w:b/>
        </w:rPr>
        <w:t xml:space="preserve">Government &amp; Emergency Services:</w:t>
      </w:r>
      <w:r>
        <w:t xml:space="preserve"> </w:t>
      </w:r>
      <w:r>
        <w:t xml:space="preserve">Alexandria’s Civil Defense department requiring early warnings for flash floods common in the city's low-lying areas.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5,000 active users within 18 months through localized app downloads</w:t>
      </w:r>
    </w:p>
    <w:p>
      <w:pPr>
        <w:numPr>
          <w:ilvl w:val="0"/>
          <w:numId w:val="1002"/>
        </w:numPr>
        <w:pStyle w:val="Compact"/>
      </w:pPr>
      <w:r>
        <w:t xml:space="preserve">Capture 35% market share among Alexandria-based tourism businesses by Year 3</w:t>
      </w:r>
    </w:p>
    <w:p>
      <w:pPr>
        <w:numPr>
          <w:ilvl w:val="0"/>
          <w:numId w:val="1002"/>
        </w:numPr>
        <w:pStyle w:val="Compact"/>
      </w:pPr>
      <w:r>
        <w:t xml:space="preserve">Generate $1.2M in annual B2B revenue from government and corporate contracts</w:t>
      </w:r>
    </w:p>
    <w:p>
      <w:pPr>
        <w:numPr>
          <w:ilvl w:val="0"/>
          <w:numId w:val="1002"/>
        </w:numPr>
        <w:pStyle w:val="Compact"/>
      </w:pPr>
      <w:r>
        <w:t xml:space="preserve">Establish Egypt Alexandria as a reference case for coastal meteorological innovation across MENA</w:t>
      </w:r>
    </w:p>
    <w:bookmarkEnd w:id="23"/>
    <w:bookmarkStart w:id="27" w:name="core-marketing-strategies-tactics"/>
    <w:p>
      <w:pPr>
        <w:pStyle w:val="Heading2"/>
      </w:pPr>
      <w:r>
        <w:t xml:space="preserve">Core Marketing Strategies &amp; Tactics</w:t>
      </w:r>
    </w:p>
    <w:bookmarkStart w:id="24" w:name="Xfded7e84b3066936b3e0a752dd7dc378b7b5c85"/>
    <w:p>
      <w:pPr>
        <w:pStyle w:val="Heading3"/>
      </w:pPr>
      <w:r>
        <w:t xml:space="preserve">Hyperlocal Forecasting Technology (Our Differentiator)</w:t>
      </w:r>
    </w:p>
    <w:p>
      <w:pPr>
        <w:pStyle w:val="FirstParagraph"/>
      </w:pPr>
      <w:r>
        <w:t xml:space="preserve">We deploy IoT weather sensors across 50 key Alexandria locations—from Qaitbay Castle to Port Said Street—to collect real-time data. Our certified Meteorologist team processes this into hyperlocal forecasts with 92% accuracy (validated against EMA data). Unlike national services, our system predicts micro-weather events like sudden fog at the Alexandria Corniche or heat pockets near the historic Catacombs. This precision directly addresses Egypt Alexandria’s unique geographical challenges.</w:t>
      </w:r>
    </w:p>
    <w:bookmarkEnd w:id="24"/>
    <w:bookmarkStart w:id="25" w:name="X127745380b0c88eaa7c5d90cfe1be86e0ab2a86"/>
    <w:p>
      <w:pPr>
        <w:pStyle w:val="Heading3"/>
      </w:pPr>
      <w:r>
        <w:t xml:space="preserve">Channel Strategy: Community-Centric Engagement</w:t>
      </w:r>
    </w:p>
    <w:p>
      <w:pPr>
        <w:numPr>
          <w:ilvl w:val="0"/>
          <w:numId w:val="1003"/>
        </w:numPr>
        <w:pStyle w:val="Compact"/>
      </w:pPr>
      <w:r>
        <w:rPr>
          <w:bCs/>
          <w:b/>
        </w:rPr>
        <w:t xml:space="preserve">Partnerships with Local Institutions:</w:t>
      </w:r>
      <w:r>
        <w:t xml:space="preserve"> </w:t>
      </w:r>
      <w:r>
        <w:t xml:space="preserve">Collaborating with Alexandria University’s Meteorology Department for research validation and student internships, enhancing credibility as a Egypt Alexandria-based service.</w:t>
      </w:r>
    </w:p>
    <w:p>
      <w:pPr>
        <w:numPr>
          <w:ilvl w:val="0"/>
          <w:numId w:val="1003"/>
        </w:numPr>
        <w:pStyle w:val="Compact"/>
      </w:pPr>
      <w:r>
        <w:rPr>
          <w:bCs/>
          <w:b/>
        </w:rPr>
        <w:t xml:space="preserve">Tourism Integration:</w:t>
      </w:r>
      <w:r>
        <w:t xml:space="preserve"> </w:t>
      </w:r>
      <w:r>
        <w:t xml:space="preserve">Embedding our app into booking platforms like Traveloka and Booking.com for Alexandria hotels, offering "weather-verified stay" promotions (e.g., "Rain-Free Beach Package").</w:t>
      </w:r>
    </w:p>
    <w:p>
      <w:pPr>
        <w:numPr>
          <w:ilvl w:val="0"/>
          <w:numId w:val="1003"/>
        </w:numPr>
        <w:pStyle w:val="Compact"/>
      </w:pPr>
      <w:r>
        <w:rPr>
          <w:bCs/>
          <w:b/>
        </w:rPr>
        <w:t xml:space="preserve">Government Collaboration:</w:t>
      </w:r>
      <w:r>
        <w:t xml:space="preserve"> </w:t>
      </w:r>
      <w:r>
        <w:t xml:space="preserve">Providing free storm-alert APIs to Alexandria’s Civil Defense, creating case studies that demonstrate life-saving impact during 2023 Mediterranean storms.</w:t>
      </w:r>
    </w:p>
    <w:bookmarkEnd w:id="25"/>
    <w:bookmarkStart w:id="26" w:name="brand-messaging-localization"/>
    <w:p>
      <w:pPr>
        <w:pStyle w:val="Heading3"/>
      </w:pPr>
      <w:r>
        <w:t xml:space="preserve">Brand Messaging &amp; Localization</w:t>
      </w:r>
    </w:p>
    <w:p>
      <w:pPr>
        <w:pStyle w:val="FirstParagraph"/>
      </w:pPr>
      <w:r>
        <w:t xml:space="preserve">All communications emphasize Alexandria-specific relevance: "Your Weather, Your Alexandria" campaign highlights how our Meteorologist team understands the city’s rhythms—like predicting when the sea breeze cools Al-Salam Square or avoiding sandstorm delays at Borg El Arab Airport. Content is bilingual (Arabic/English) with locally resonant imagery: fishermen at Sidi Gaber pier, tourists at Montazah Palace gardens.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Sensor Network Expansion (Alexandria)</w:t>
            </w:r>
          </w:p>
        </w:tc>
        <w:tc>
          <w:tcPr/>
          <w:p>
            <w:pPr>
              <w:pStyle w:val="Compact"/>
              <w:jc w:val="left"/>
            </w:pPr>
            <w:r>
              <w:t xml:space="preserve">$280,000</w:t>
            </w:r>
          </w:p>
        </w:tc>
        <w:tc>
          <w:tcPr/>
          <w:p>
            <w:pPr>
              <w:pStyle w:val="Compact"/>
              <w:jc w:val="left"/>
            </w:pPr>
            <w:r>
              <w:t xml:space="preserve">Dense data coverage for microclimate mapping</w:t>
            </w:r>
          </w:p>
        </w:tc>
      </w:tr>
      <w:tr>
        <w:tc>
          <w:tcPr/>
          <w:p>
            <w:pPr>
              <w:pStyle w:val="Compact"/>
              <w:jc w:val="left"/>
            </w:pPr>
            <w:r>
              <w:t xml:space="preserve">Tourism Partnership Marketing</w:t>
            </w:r>
          </w:p>
        </w:tc>
        <w:tc>
          <w:tcPr/>
          <w:p>
            <w:pPr>
              <w:pStyle w:val="Compact"/>
              <w:jc w:val="left"/>
            </w:pPr>
            <w:r>
              <w:t xml:space="preserve">$150,000</w:t>
            </w:r>
          </w:p>
        </w:tc>
        <w:tc>
          <w:tcPr/>
          <w:p>
            <w:pPr>
              <w:pStyle w:val="Compact"/>
              <w:jc w:val="left"/>
            </w:pPr>
            <w:r>
              <w:t xml:space="preserve">Acquisition of 3,200 hospitality clients</w:t>
            </w:r>
          </w:p>
        </w:tc>
      </w:tr>
      <w:tr>
        <w:tc>
          <w:tcPr/>
          <w:p>
            <w:pPr>
              <w:pStyle w:val="Compact"/>
              <w:jc w:val="left"/>
            </w:pPr>
            <w:r>
              <w:t xml:space="preserve">Government Engagement Program</w:t>
            </w:r>
          </w:p>
        </w:tc>
        <w:tc>
          <w:tcPr/>
          <w:p>
            <w:pPr>
              <w:pStyle w:val="Compact"/>
              <w:jc w:val="left"/>
            </w:pPr>
            <w:r>
              <w:t xml:space="preserve">$85,000</w:t>
            </w:r>
          </w:p>
        </w:tc>
        <w:tc>
          <w:tcPr/>
          <w:p>
            <w:pPr>
              <w:pStyle w:val="Compact"/>
              <w:jc w:val="left"/>
            </w:pPr>
            <w:r>
              <w:t xml:space="preserve">Coverage of all Alexandria municipal departments by Q3 2025</w:t>
            </w:r>
          </w:p>
        </w:tc>
      </w:tr>
      <w:tr>
        <w:tc>
          <w:tcPr/>
          <w:p>
            <w:pPr>
              <w:pStyle w:val="Compact"/>
              <w:jc w:val="left"/>
            </w:pPr>
            <w:r>
              <w:t xml:space="preserve">Community Events &amp; Workshops</w:t>
            </w:r>
          </w:p>
        </w:tc>
        <w:tc>
          <w:tcPr/>
          <w:p>
            <w:pPr>
              <w:pStyle w:val="Compact"/>
              <w:jc w:val="left"/>
            </w:pPr>
            <w:r>
              <w:t xml:space="preserve">$45,000</w:t>
            </w:r>
          </w:p>
        </w:tc>
        <w:tc>
          <w:tcPr/>
          <w:p>
            <w:pPr>
              <w:pStyle w:val="Compact"/>
              <w:jc w:val="left"/>
            </w:pPr>
            <w:r>
              <w:t xml:space="preserve">6 community weather literacy events in Alexandria neighborhoods</w:t>
            </w:r>
          </w:p>
        </w:tc>
      </w:tr>
    </w:tbl>
    <w:bookmarkEnd w:id="28"/>
    <w:bookmarkStart w:id="29" w:name="implementation-timeline-phased-rollout"/>
    <w:p>
      <w:pPr>
        <w:pStyle w:val="Heading2"/>
      </w:pPr>
      <w:r>
        <w:t xml:space="preserve">Implementation Timeline (Phased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(Q1-Q2 2024)</w:t>
            </w:r>
          </w:p>
        </w:tc>
        <w:tc>
          <w:tcPr/>
          <w:p>
            <w:pPr>
              <w:pStyle w:val="Compact"/>
              <w:jc w:val="left"/>
            </w:pPr>
            <w:r>
              <w:t xml:space="preserve">Jan-Apr 2024</w:t>
            </w:r>
          </w:p>
        </w:tc>
        <w:tc>
          <w:tcPr/>
          <w:p>
            <w:pPr>
              <w:pStyle w:val="Compact"/>
              <w:jc w:val="left"/>
            </w:pPr>
            <w:r>
              <w:t xml:space="preserve">Deploy first 30 sensors across Alexandria; onboard top 5 tourism partners</w:t>
            </w:r>
          </w:p>
        </w:tc>
      </w:tr>
      <w:tr>
        <w:tc>
          <w:tcPr/>
          <w:p>
            <w:pPr>
              <w:pStyle w:val="Compact"/>
              <w:jc w:val="left"/>
            </w:pPr>
            <w:r>
              <w:t xml:space="preserve">Growth (Q3-Q4 2024)</w:t>
            </w:r>
          </w:p>
        </w:tc>
        <w:tc>
          <w:tcPr/>
          <w:p>
            <w:pPr>
              <w:pStyle w:val="Compact"/>
              <w:jc w:val="left"/>
            </w:pPr>
            <w:r>
              <w:t xml:space="preserve">May-Dec 2024</w:t>
            </w:r>
          </w:p>
        </w:tc>
        <w:tc>
          <w:tcPr/>
          <w:p>
            <w:pPr>
              <w:pStyle w:val="Compact"/>
              <w:jc w:val="left"/>
            </w:pPr>
            <w:r>
              <w:t xml:space="preserve">Launch Arabic/English app; secure Civil Defense API integration</w:t>
            </w:r>
          </w:p>
        </w:tc>
      </w:tr>
      <w:tr>
        <w:tc>
          <w:tcPr/>
          <w:p>
            <w:pPr>
              <w:pStyle w:val="Compact"/>
              <w:jc w:val="left"/>
            </w:pPr>
            <w:r>
              <w:t xml:space="preserve">Scale (2025-2026)</w:t>
            </w:r>
          </w:p>
        </w:tc>
        <w:tc>
          <w:tcPr/>
          <w:p>
            <w:pPr>
              <w:pStyle w:val="Compact"/>
              <w:jc w:val="left"/>
            </w:pPr>
            <w:r>
              <w:t xml:space="preserve">Jan 2025-Dec 2026</w:t>
            </w:r>
          </w:p>
        </w:tc>
        <w:tc>
          <w:tcPr/>
          <w:p>
            <w:pPr>
              <w:pStyle w:val="Compact"/>
              <w:jc w:val="left"/>
            </w:pPr>
            <w:r>
              <w:t xml:space="preserve">Expand to Alexandria Governorate; develop climate-resilience reports for agriculture</w:t>
            </w:r>
          </w:p>
        </w:tc>
      </w:tr>
    </w:tbl>
    <w:bookmarkEnd w:id="29"/>
    <w:bookmarkStart w:id="30" w:name="evaluation-metrics-control"/>
    <w:p>
      <w:pPr>
        <w:pStyle w:val="Heading2"/>
      </w:pPr>
      <w:r>
        <w:t xml:space="preserve">Evaluation Metrics &amp; Control</w:t>
      </w:r>
    </w:p>
    <w:p>
      <w:pPr>
        <w:pStyle w:val="FirstParagraph"/>
      </w:pPr>
      <w:r>
        <w:t xml:space="preserve">We measure success through Alexandria-specific KPIs:</w:t>
      </w:r>
    </w:p>
    <w:p>
      <w:pPr>
        <w:numPr>
          <w:ilvl w:val="0"/>
          <w:numId w:val="1004"/>
        </w:numPr>
        <w:pStyle w:val="Compact"/>
      </w:pPr>
      <w:r>
        <w:rPr>
          <w:bCs/>
          <w:b/>
        </w:rPr>
        <w:t xml:space="preserve">Forecast Accuracy:</w:t>
      </w:r>
      <w:r>
        <w:t xml:space="preserve"> </w:t>
      </w:r>
      <w:r>
        <w:t xml:space="preserve">Maintaining 90%+ precision in predicting Alexandria’s unique weather events (e.g., coastal fog, sudden wind shifts)</w:t>
      </w:r>
    </w:p>
    <w:p>
      <w:pPr>
        <w:numPr>
          <w:ilvl w:val="0"/>
          <w:numId w:val="1004"/>
        </w:numPr>
        <w:pStyle w:val="Compact"/>
      </w:pPr>
      <w:r>
        <w:rPr>
          <w:bCs/>
          <w:b/>
        </w:rPr>
        <w:t xml:space="preserve">Client Retention:</w:t>
      </w:r>
      <w:r>
        <w:t xml:space="preserve"> </w:t>
      </w:r>
      <w:r>
        <w:t xml:space="preserve">Achieving 85% annual renewal rate from tourism partners through verified cost savings (e.g., avoiding $20k/week in cancellation costs)</w:t>
      </w:r>
    </w:p>
    <w:p>
      <w:pPr>
        <w:numPr>
          <w:ilvl w:val="0"/>
          <w:numId w:val="1004"/>
        </w:numPr>
        <w:pStyle w:val="Compact"/>
      </w:pPr>
      <w:r>
        <w:rPr>
          <w:bCs/>
          <w:b/>
        </w:rPr>
        <w:t xml:space="preserve">Community Impact:</w:t>
      </w:r>
      <w:r>
        <w:t xml:space="preserve"> </w:t>
      </w:r>
      <w:r>
        <w:t xml:space="preserve">Tracking reduced emergency response times via Civil Defense partnership data</w:t>
      </w:r>
    </w:p>
    <w:p>
      <w:pPr>
        <w:pStyle w:val="FirstParagraph"/>
      </w:pPr>
      <w:r>
        <w:t xml:space="preserve">Quarterly reviews with Alexandria Chamber of Commerce ensure alignment with city priorities, while our Meteorologist team provides monthly "Weather Insight Reports" analyzing trends like summer humidity spikes affecting tourism demand.</w:t>
      </w:r>
    </w:p>
    <w:bookmarkEnd w:id="30"/>
    <w:bookmarkStart w:id="31" w:name="X5737afea03686dfdf54b92c33618ec252295b26"/>
    <w:p>
      <w:pPr>
        <w:pStyle w:val="Heading2"/>
      </w:pPr>
      <w:r>
        <w:t xml:space="preserve">Conclusion: Why Egypt Alexandria is the Ideal Launchpad</w:t>
      </w:r>
    </w:p>
    <w:p>
      <w:pPr>
        <w:pStyle w:val="FirstParagraph"/>
      </w:pPr>
      <w:r>
        <w:t xml:space="preserve">Egypt Alexandria’s vulnerability to weather volatility—coupled with its status as a cultural and economic hub—creates an unmatched opportunity for precision meteorological services. Our Marketing Plan positions Alexandria Weather Solutions not merely as a weather app, but as the indispensable partner for navigating Egypt’s most dynamic coastal city. By embedding our Meteorologist expertise into Alexandria’s daily rhythms—from fishing fleets to tourist arrivals—we will redefine how weather intelligence serves communities in Egypt and set a benchmark for coastal meteorological services globally. This is more than a business; it’s an investment in Alexandria’s resilience, one forecast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Alexandria Weather Solutions</dc:title>
  <dc:creator/>
  <dc:language>en</dc:language>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