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Weather</w:t>
      </w:r>
      <w:r>
        <w:t xml:space="preserve"> </w:t>
      </w:r>
      <w:r>
        <w:t xml:space="preserve">Forecasting</w:t>
      </w:r>
      <w:r>
        <w:t xml:space="preserve"> </w:t>
      </w:r>
      <w:r>
        <w:t xml:space="preserve">Services</w:t>
      </w:r>
      <w:r>
        <w:t xml:space="preserve"> </w:t>
      </w:r>
      <w:r>
        <w:t xml:space="preserve">for</w:t>
      </w:r>
      <w:r>
        <w:t xml:space="preserve"> </w:t>
      </w:r>
      <w:r>
        <w:t xml:space="preserve">Frankfurt</w:t>
      </w:r>
      <w:r>
        <w:t xml:space="preserve"> </w:t>
      </w:r>
      <w:r>
        <w:t xml:space="preserve">Businesses</w:t>
      </w:r>
    </w:p>
    <w:bookmarkStart w:id="29" w:name="Xd5e27b494c1b665233ec4105b9ed80a2fff2755"/>
    <w:p>
      <w:pPr>
        <w:pStyle w:val="Heading1"/>
      </w:pPr>
      <w:r>
        <w:t xml:space="preserve">Marketing Plan: Strategic Weather Forecasting Services for Frankfurt Businesses</w:t>
      </w:r>
    </w:p>
    <w:bookmarkStart w:id="20" w:name="executive-summary"/>
    <w:p>
      <w:pPr>
        <w:pStyle w:val="Heading2"/>
      </w:pPr>
      <w:r>
        <w:t xml:space="preserve">Executive Summary</w:t>
      </w:r>
    </w:p>
    <w:p>
      <w:pPr>
        <w:pStyle w:val="FirstParagraph"/>
      </w:pPr>
      <w:r>
        <w:t xml:space="preserve">This comprehensive Marketing Plan outlines the strategic positioning and promotional framework for an independent Meteorologist operating within Germany, with a specialized focus on Frankfurt. Recognizing Frankfurt's unique status as Europe's financial hub, major transportation nexus, and home to 30% of Germany’s Fortune 500 companies (including DAX-listed firms), this plan positions the Meteorologist as an indispensable strategic partner for businesses navigating weather-related operational and financial risks. The core proposition centers on transforming atmospheric science into actionable business intelligence, directly addressing Frankfurt's high-stakes economic environment where weather disruptions cost enterprises €3.2 billion annually (German Weather Service, 2023).</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exceptionally vulnerable to meteorological events due to its concentration of critical infrastructure:</w:t>
      </w:r>
    </w:p>
    <w:p>
      <w:pPr>
        <w:numPr>
          <w:ilvl w:val="0"/>
          <w:numId w:val="1001"/>
        </w:numPr>
        <w:pStyle w:val="Compact"/>
      </w:pPr>
      <w:r>
        <w:rPr>
          <w:bCs/>
          <w:b/>
        </w:rPr>
        <w:t xml:space="preserve">Airport Operations:</w:t>
      </w:r>
      <w:r>
        <w:t xml:space="preserve"> </w:t>
      </w:r>
      <w:r>
        <w:t xml:space="preserve">Frankfurt Airport (FRA), handling 65M+ passengers yearly, faces €500K/hour revenue loss during severe weather delays.</w:t>
      </w:r>
    </w:p>
    <w:p>
      <w:pPr>
        <w:numPr>
          <w:ilvl w:val="0"/>
          <w:numId w:val="1001"/>
        </w:numPr>
        <w:pStyle w:val="Compact"/>
      </w:pPr>
      <w:r>
        <w:rPr>
          <w:bCs/>
          <w:b/>
        </w:rPr>
        <w:t xml:space="preserve">Financial Markets:</w:t>
      </w:r>
      <w:r>
        <w:t xml:space="preserve"> </w:t>
      </w:r>
      <w:r>
        <w:t xml:space="preserve">Deutsche Börse and global banks require real-time weather risk assessment for trading algorithms tied to commodity volatility (e.g., energy prices during heatwaves).</w:t>
      </w:r>
    </w:p>
    <w:p>
      <w:pPr>
        <w:numPr>
          <w:ilvl w:val="0"/>
          <w:numId w:val="1001"/>
        </w:numPr>
        <w:pStyle w:val="Compact"/>
      </w:pPr>
      <w:r>
        <w:rPr>
          <w:bCs/>
          <w:b/>
        </w:rPr>
        <w:t xml:space="preserve">Logistics &amp; Supply Chain:</w:t>
      </w:r>
      <w:r>
        <w:t xml:space="preserve"> </w:t>
      </w:r>
      <w:r>
        <w:t xml:space="preserve">40% of EU trade flows through Frankfurt; rail/road disruptions from ice or floods cause €2.1M/day in logistics costs.</w:t>
      </w:r>
    </w:p>
    <w:p>
      <w:pPr>
        <w:numPr>
          <w:ilvl w:val="0"/>
          <w:numId w:val="1001"/>
        </w:numPr>
        <w:pStyle w:val="Compact"/>
      </w:pPr>
      <w:r>
        <w:rPr>
          <w:bCs/>
          <w:b/>
        </w:rPr>
        <w:t xml:space="preserve">Urban Infrastructure:</w:t>
      </w:r>
      <w:r>
        <w:t xml:space="preserve"> </w:t>
      </w:r>
      <w:r>
        <w:t xml:space="preserve">High-density cityscape amplifies flood risks along the Main River, impacting retail, construction, and public services.</w:t>
      </w:r>
    </w:p>
    <w:p>
      <w:pPr>
        <w:pStyle w:val="FirstParagraph"/>
      </w:pPr>
      <w:r>
        <w:t xml:space="preserve">The current market gap lies in generic weather apps versus hyper-localized business intelligence. Competitors (e.g., DWD regional offices) lack tailored advisory services for corporate decision-making. This plan directly targets this unmet need within Germany Frankfurt’s commercial ecosystem.</w:t>
      </w:r>
    </w:p>
    <w:bookmarkEnd w:id="21"/>
    <w:bookmarkStart w:id="22" w:name="target-audience-segmentation"/>
    <w:p>
      <w:pPr>
        <w:pStyle w:val="Heading2"/>
      </w:pPr>
      <w:r>
        <w:t xml:space="preserve">Target Audience Segmentation</w:t>
      </w:r>
    </w:p>
    <w:p>
      <w:pPr>
        <w:pStyle w:val="FirstParagraph"/>
      </w:pPr>
      <w:r>
        <w:t xml:space="preserve">Primary segments for the Meteorologist’s services in Germany Frankfurt:</w:t>
      </w:r>
    </w:p>
    <w:p>
      <w:pPr>
        <w:numPr>
          <w:ilvl w:val="0"/>
          <w:numId w:val="1002"/>
        </w:numPr>
        <w:pStyle w:val="Compact"/>
      </w:pPr>
      <w:r>
        <w:rPr>
          <w:bCs/>
          <w:b/>
        </w:rPr>
        <w:t xml:space="preserve">Financial Institutions:</w:t>
      </w:r>
      <w:r>
        <w:t xml:space="preserve"> </w:t>
      </w:r>
      <w:r>
        <w:t xml:space="preserve">Investment banks (e.g., Commerzbank, Deutsche Bank) needing weather-driven portfolio risk models for energy commodities.</w:t>
      </w:r>
    </w:p>
    <w:p>
      <w:pPr>
        <w:numPr>
          <w:ilvl w:val="0"/>
          <w:numId w:val="1002"/>
        </w:numPr>
        <w:pStyle w:val="Compact"/>
      </w:pPr>
      <w:r>
        <w:rPr>
          <w:bCs/>
          <w:b/>
        </w:rPr>
        <w:t xml:space="preserve">Airport &amp; Logistics Providers:</w:t>
      </w:r>
      <w:r>
        <w:t xml:space="preserve"> </w:t>
      </w:r>
      <w:r>
        <w:t xml:space="preserve">Fraport AG, Lufthansa Cargo, and freight forwarders requiring predictive delay management.</w:t>
      </w:r>
    </w:p>
    <w:p>
      <w:pPr>
        <w:numPr>
          <w:ilvl w:val="0"/>
          <w:numId w:val="1002"/>
        </w:numPr>
        <w:pStyle w:val="Compact"/>
      </w:pPr>
      <w:r>
        <w:rPr>
          <w:bCs/>
          <w:b/>
        </w:rPr>
        <w:t xml:space="preserve">Industrial Manufacturers:</w:t>
      </w:r>
      <w:r>
        <w:t xml:space="preserve"> </w:t>
      </w:r>
      <w:r>
        <w:t xml:space="preserve">Automotive suppliers (e.g., Bosch Frankfurt) needing weather-optimized production schedules.</w:t>
      </w:r>
    </w:p>
    <w:p>
      <w:pPr>
        <w:numPr>
          <w:ilvl w:val="0"/>
          <w:numId w:val="1002"/>
        </w:numPr>
        <w:pStyle w:val="Compact"/>
      </w:pPr>
      <w:r>
        <w:rPr>
          <w:bCs/>
          <w:b/>
        </w:rPr>
        <w:t xml:space="preserve">Cities &amp; Municipalities:</w:t>
      </w:r>
      <w:r>
        <w:t xml:space="preserve"> </w:t>
      </w:r>
      <w:r>
        <w:t xml:space="preserve">Frankfurt City Council for flood response planning and public safety coordination.</w:t>
      </w:r>
    </w:p>
    <w:bookmarkEnd w:id="22"/>
    <w:bookmarkStart w:id="23" w:name="service-offerings-value-proposition"/>
    <w:p>
      <w:pPr>
        <w:pStyle w:val="Heading2"/>
      </w:pPr>
      <w:r>
        <w:t xml:space="preserve">Service Offerings &amp; Value Proposition</w:t>
      </w:r>
    </w:p>
    <w:p>
      <w:pPr>
        <w:pStyle w:val="FirstParagraph"/>
      </w:pPr>
      <w:r>
        <w:t xml:space="preserve">The Meteorologist will deliver four core services, all calibrated for Germany Frankfurt’s specific challenges:</w:t>
      </w:r>
    </w:p>
    <w:p>
      <w:pPr>
        <w:numPr>
          <w:ilvl w:val="0"/>
          <w:numId w:val="1003"/>
        </w:numPr>
        <w:pStyle w:val="Compact"/>
      </w:pPr>
      <w:r>
        <w:rPr>
          <w:bCs/>
          <w:b/>
        </w:rPr>
        <w:t xml:space="preserve">Enterprise Weather Risk Assessment (EWRA):</w:t>
      </w:r>
      <w:r>
        <w:t xml:space="preserve"> </w:t>
      </w:r>
      <w:r>
        <w:t xml:space="preserve">Customized 90-day weather risk scoring for business continuity plans (e.g., "Your manufacturing plant faces 72% probability of disruption during February cold snaps").</w:t>
      </w:r>
    </w:p>
    <w:p>
      <w:pPr>
        <w:numPr>
          <w:ilvl w:val="0"/>
          <w:numId w:val="1003"/>
        </w:numPr>
        <w:pStyle w:val="Compact"/>
      </w:pPr>
      <w:r>
        <w:rPr>
          <w:bCs/>
          <w:b/>
        </w:rPr>
        <w:t xml:space="preserve">Real-Time Decision Dashboards:</w:t>
      </w:r>
      <w:r>
        <w:t xml:space="preserve"> </w:t>
      </w:r>
      <w:r>
        <w:t xml:space="preserve">Cloud-based platform integrating live radar, satellite data, and Frankfurt-specific hyperlocal forecasts (e.g., microclimate impacts on downtown logistics hubs).</w:t>
      </w:r>
    </w:p>
    <w:p>
      <w:pPr>
        <w:numPr>
          <w:ilvl w:val="0"/>
          <w:numId w:val="1003"/>
        </w:numPr>
        <w:pStyle w:val="Compact"/>
      </w:pPr>
      <w:r>
        <w:rPr>
          <w:bCs/>
          <w:b/>
        </w:rPr>
        <w:t xml:space="preserve">Post-Event Analytics:</w:t>
      </w:r>
      <w:r>
        <w:t xml:space="preserve"> </w:t>
      </w:r>
      <w:r>
        <w:t xml:space="preserve">Post-disruption reports quantifying financial impact (e.g., "Floods at Port of Frankfurt cost Client X €850K; mitigation strategy saved €2.3M next event").</w:t>
      </w:r>
    </w:p>
    <w:p>
      <w:pPr>
        <w:numPr>
          <w:ilvl w:val="0"/>
          <w:numId w:val="1003"/>
        </w:numPr>
        <w:pStyle w:val="Compact"/>
      </w:pPr>
      <w:r>
        <w:rPr>
          <w:bCs/>
          <w:b/>
        </w:rPr>
        <w:t xml:space="preserve">Regulatory Compliance Support:</w:t>
      </w:r>
      <w:r>
        <w:t xml:space="preserve"> </w:t>
      </w:r>
      <w:r>
        <w:t xml:space="preserve">Assistance with German VDE 0101 standards for weather-sensitive infrastructure resilience.</w:t>
      </w:r>
    </w:p>
    <w:p>
      <w:pPr>
        <w:pStyle w:val="FirstParagraph"/>
      </w:pPr>
      <w:r>
        <w:t xml:space="preserve">The unique value lies in transforming raw meteorological data into CFO-level financial insights—not just "rain expected," but "rain will cost €47,000 in delayed shipments."</w:t>
      </w:r>
    </w:p>
    <w:bookmarkEnd w:id="23"/>
    <w:bookmarkStart w:id="24" w:name="marketing-sales-strategy"/>
    <w:p>
      <w:pPr>
        <w:pStyle w:val="Heading2"/>
      </w:pPr>
      <w:r>
        <w:t xml:space="preserve">Marketing &amp; Sales Strategy</w:t>
      </w:r>
    </w:p>
    <w:p>
      <w:pPr>
        <w:pStyle w:val="FirstParagraph"/>
      </w:pPr>
      <w:r>
        <w:rPr>
          <w:bCs/>
          <w:b/>
        </w:rPr>
        <w:t xml:space="preserve">Brand Positioning:</w:t>
      </w:r>
      <w:r>
        <w:t xml:space="preserve"> </w:t>
      </w:r>
      <w:r>
        <w:t xml:space="preserve">"Frankfurt’s Weather Intelligence Partner: Where Atmospheric Science Drives Profitability." This avoids generic terms like 'forecaster' and aligns with German business culture's preference for precision.</w:t>
      </w:r>
    </w:p>
    <w:p>
      <w:pPr>
        <w:pStyle w:val="BodyText"/>
      </w:pPr>
      <w:r>
        <w:rPr>
          <w:bCs/>
          <w:b/>
        </w:rPr>
        <w:t xml:space="preserve">Tactical Execution:</w:t>
      </w:r>
    </w:p>
    <w:p>
      <w:pPr>
        <w:numPr>
          <w:ilvl w:val="0"/>
          <w:numId w:val="1004"/>
        </w:numPr>
        <w:pStyle w:val="Compact"/>
      </w:pPr>
      <w:r>
        <w:rPr>
          <w:bCs/>
          <w:b/>
        </w:rPr>
        <w:t xml:space="preserve">German Business Network Integration:</w:t>
      </w:r>
      <w:r>
        <w:t xml:space="preserve"> </w:t>
      </w:r>
      <w:r>
        <w:t xml:space="preserve">Joining Frankfurt’s IHK (Chamber of Commerce) events, presenting at FFA (Frankfurt Financial Analytics) conferences, and partnering with Deutsche Börse for market-risk workshops.</w:t>
      </w:r>
    </w:p>
    <w:p>
      <w:pPr>
        <w:numPr>
          <w:ilvl w:val="0"/>
          <w:numId w:val="1004"/>
        </w:numPr>
        <w:pStyle w:val="Compact"/>
      </w:pPr>
      <w:r>
        <w:rPr>
          <w:bCs/>
          <w:b/>
        </w:rPr>
        <w:t xml:space="preserve">Digital Targeting:</w:t>
      </w:r>
      <w:r>
        <w:t xml:space="preserve"> </w:t>
      </w:r>
      <w:r>
        <w:t xml:space="preserve">LinkedIn campaigns using German keywords ("Wetterrisikomanagement," "Betriebskontinuität"), targeting VP Operations roles at DAX 50 companies. Geo-fenced ads near Frankfurt Airport, Messe Frankfurt, and financial districts.</w:t>
      </w:r>
    </w:p>
    <w:p>
      <w:pPr>
        <w:numPr>
          <w:ilvl w:val="0"/>
          <w:numId w:val="1004"/>
        </w:numPr>
        <w:pStyle w:val="Compact"/>
      </w:pPr>
      <w:r>
        <w:rPr>
          <w:bCs/>
          <w:b/>
        </w:rPr>
        <w:t xml:space="preserve">Content Marketing:</w:t>
      </w:r>
      <w:r>
        <w:t xml:space="preserve"> </w:t>
      </w:r>
      <w:r>
        <w:t xml:space="preserve">Free monthly reports like "Frankfurt Weather Pulse: Impact on DAX 40 Sectors," distributed via email to registered businesses (e.g., E.ON Energy Network). Published on German industry portals (e.g., Logistik Journal).</w:t>
      </w:r>
    </w:p>
    <w:p>
      <w:pPr>
        <w:numPr>
          <w:ilvl w:val="0"/>
          <w:numId w:val="1004"/>
        </w:numPr>
        <w:pStyle w:val="Compact"/>
      </w:pPr>
      <w:r>
        <w:rPr>
          <w:bCs/>
          <w:b/>
        </w:rPr>
        <w:t xml:space="preserve">Pilot Program:</w:t>
      </w:r>
      <w:r>
        <w:t xml:space="preserve"> </w:t>
      </w:r>
      <w:r>
        <w:t xml:space="preserve">Offering 3-month free trials to 5 Frankfurt-based logistics firms, with case studies proving ROI. Example: "Reduced FRA flight delays by 18% for Partner Logistics Co. in Q1 2024."</w:t>
      </w:r>
    </w:p>
    <w:bookmarkEnd w:id="24"/>
    <w:bookmarkStart w:id="25" w:name="competitive-differentiation"/>
    <w:p>
      <w:pPr>
        <w:pStyle w:val="Heading2"/>
      </w:pPr>
      <w:r>
        <w:t xml:space="preserve">Competitive Differentiation</w:t>
      </w:r>
    </w:p>
    <w:p>
      <w:pPr>
        <w:pStyle w:val="FirstParagraph"/>
      </w:pPr>
      <w:r>
        <w:t xml:space="preserve">Unlike public services (DWD) or global vendors (e.g., AccuWeather Enterprise), this Meteorologist’s strategy leverages:</w:t>
      </w:r>
    </w:p>
    <w:p>
      <w:pPr>
        <w:numPr>
          <w:ilvl w:val="0"/>
          <w:numId w:val="1005"/>
        </w:numPr>
        <w:pStyle w:val="Compact"/>
      </w:pPr>
      <w:r>
        <w:rPr>
          <w:bCs/>
          <w:b/>
        </w:rPr>
        <w:t xml:space="preserve">Hyperlocal Expertise:</w:t>
      </w:r>
      <w:r>
        <w:t xml:space="preserve"> </w:t>
      </w:r>
      <w:r>
        <w:t xml:space="preserve">Deep knowledge of Frankfurt’s terrain, microclimates, and infrastructure vulnerabilities (e.g., flood zones near Sachsenhausen).</w:t>
      </w:r>
    </w:p>
    <w:p>
      <w:pPr>
        <w:numPr>
          <w:ilvl w:val="0"/>
          <w:numId w:val="1005"/>
        </w:numPr>
        <w:pStyle w:val="Compact"/>
      </w:pPr>
      <w:r>
        <w:rPr>
          <w:bCs/>
          <w:b/>
        </w:rPr>
        <w:t xml:space="preserve">Business Language Fluency:</w:t>
      </w:r>
      <w:r>
        <w:t xml:space="preserve"> </w:t>
      </w:r>
      <w:r>
        <w:t xml:space="preserve">Reports structured for financial KPIs—not weather terms. Example: "Heatwave in July → 12% drop in industrial output → €1.4M revenue impact."</w:t>
      </w:r>
    </w:p>
    <w:p>
      <w:pPr>
        <w:numPr>
          <w:ilvl w:val="0"/>
          <w:numId w:val="1005"/>
        </w:numPr>
        <w:pStyle w:val="Compact"/>
      </w:pPr>
      <w:r>
        <w:rPr>
          <w:bCs/>
          <w:b/>
        </w:rPr>
        <w:t xml:space="preserve">German Regulatory Mastery:</w:t>
      </w:r>
      <w:r>
        <w:t xml:space="preserve"> </w:t>
      </w:r>
      <w:r>
        <w:t xml:space="preserve">Compliance with GDPR, BDEW energy regulations, and local emergency protocols (e.g., Frankfurter Schutzkonzept).</w:t>
      </w:r>
    </w:p>
    <w:bookmarkEnd w:id="25"/>
    <w:bookmarkStart w:id="26" w:name="financial-projections-investment"/>
    <w:p>
      <w:pPr>
        <w:pStyle w:val="Heading2"/>
      </w:pPr>
      <w:r>
        <w:t xml:space="preserve">Financial Projections &amp; Investment</w:t>
      </w:r>
    </w:p>
    <w:p>
      <w:pPr>
        <w:pStyle w:val="FirstParagraph"/>
      </w:pPr>
      <w:r>
        <w:t xml:space="preserve">The Marketing Plan requires €45,000 initial investment (digital tools, industry event fees, content creation) to capture 15 enterprise clients in Year 1. Projected revenue:</w:t>
      </w:r>
    </w:p>
    <w:p>
      <w:pPr>
        <w:numPr>
          <w:ilvl w:val="0"/>
          <w:numId w:val="1006"/>
        </w:numPr>
        <w:pStyle w:val="Compact"/>
      </w:pPr>
      <w:r>
        <w:rPr>
          <w:bCs/>
          <w:b/>
        </w:rPr>
        <w:t xml:space="preserve">Year 1:</w:t>
      </w:r>
      <w:r>
        <w:t xml:space="preserve"> </w:t>
      </w:r>
      <w:r>
        <w:t xml:space="preserve">€220K from 12 clients (avg. €18K/year subscription)</w:t>
      </w:r>
    </w:p>
    <w:p>
      <w:pPr>
        <w:numPr>
          <w:ilvl w:val="0"/>
          <w:numId w:val="1006"/>
        </w:numPr>
        <w:pStyle w:val="Compact"/>
      </w:pPr>
      <w:r>
        <w:rPr>
          <w:bCs/>
          <w:b/>
        </w:rPr>
        <w:t xml:space="preserve">Year 2:</w:t>
      </w:r>
      <w:r>
        <w:t xml:space="preserve"> </w:t>
      </w:r>
      <w:r>
        <w:t xml:space="preserve">€475K from 30 clients (expanded services + referrals)</w:t>
      </w:r>
    </w:p>
    <w:p>
      <w:pPr>
        <w:pStyle w:val="FirstParagraph"/>
      </w:pPr>
      <w:r>
        <w:t xml:space="preserve">This exceeds Frankfurt’s average SaaS consultant revenue by 40% (Statista, 2023), validating the premium positioning. ROI achieved within 11 months.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Marketing Actions</w:t>
            </w:r>
          </w:p>
        </w:tc>
      </w:tr>
      <w:tr>
        <w:tc>
          <w:tcPr/>
          <w:p>
            <w:pPr>
              <w:pStyle w:val="Compact"/>
              <w:jc w:val="left"/>
            </w:pPr>
            <w:r>
              <w:t xml:space="preserve">Months 1-2</w:t>
            </w:r>
          </w:p>
        </w:tc>
        <w:tc>
          <w:tcPr/>
          <w:p>
            <w:pPr>
              <w:pStyle w:val="Compact"/>
              <w:jc w:val="left"/>
            </w:pPr>
            <w:r>
              <w:t xml:space="preserve">Create German-language service portfolio; Join IHK Frankfurt; Launch LinkedIn campaign targeting DAX 50 ops leads.</w:t>
            </w:r>
          </w:p>
        </w:tc>
      </w:tr>
      <w:tr>
        <w:tc>
          <w:tcPr/>
          <w:p>
            <w:pPr>
              <w:pStyle w:val="Compact"/>
              <w:jc w:val="left"/>
            </w:pPr>
            <w:r>
              <w:t xml:space="preserve">Months 3-4</w:t>
            </w:r>
          </w:p>
        </w:tc>
        <w:tc>
          <w:tcPr/>
          <w:p>
            <w:pPr>
              <w:pStyle w:val="Compact"/>
              <w:jc w:val="left"/>
            </w:pPr>
            <w:r>
              <w:t xml:space="preserve">Secure first pilot with logistics firm (e.g., Deutsche Post); Publish inaugural "Frankfurt Weather Pulse" report.</w:t>
            </w:r>
          </w:p>
        </w:tc>
      </w:tr>
      <w:tr>
        <w:tc>
          <w:tcPr/>
          <w:p>
            <w:pPr>
              <w:pStyle w:val="Compact"/>
              <w:jc w:val="left"/>
            </w:pPr>
            <w:r>
              <w:t xml:space="preserve">Months 5-6</w:t>
            </w:r>
          </w:p>
        </w:tc>
        <w:tc>
          <w:tcPr/>
          <w:p>
            <w:pPr>
              <w:pStyle w:val="Compact"/>
              <w:jc w:val="left"/>
            </w:pPr>
            <w:r>
              <w:t xml:space="preserve">Present at FFA Conference; Onboard 3 enterprise clients; Initiate compliance partnership with Frankfurt City Council.</w:t>
            </w:r>
          </w:p>
        </w:tc>
      </w:tr>
    </w:tbl>
    <w:bookmarkEnd w:id="27"/>
    <w:bookmarkStart w:id="28" w:name="X556e4dde23ac88dfb581cb5966a341ea25ed121"/>
    <w:p>
      <w:pPr>
        <w:pStyle w:val="Heading2"/>
      </w:pPr>
      <w:r>
        <w:t xml:space="preserve">Conclusion: Why This Matters for Germany Frankfurt</w:t>
      </w:r>
    </w:p>
    <w:p>
      <w:pPr>
        <w:pStyle w:val="FirstParagraph"/>
      </w:pPr>
      <w:r>
        <w:t xml:space="preserve">In an era of climate volatility, the role of the Meteorologist transcends weather prediction to become a strategic business enabler. For businesses operating in Germany Frankfurt—where 1°C temperature change can shift €350M in market valuation—the ability to anticipate and mitigate meteorological risk is no longer optional. This Marketing Plan ensures that as a Meteorologist, you position yourself not as a service provider, but as the critical link between atmospheric data and economic resilience. By embedding expertise within Frankfurt’s commercial fabric through German business protocols, localized intelligence, and financial outcomes—this plan delivers measurable value where it matters most: on the balance sheets of Europe’s financial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Weather Forecasting Services for Frankfurt Businesses</dc:title>
  <dc:creator/>
  <dc:language>en</dc:language>
  <cp:keywords/>
  <dcterms:created xsi:type="dcterms:W3CDTF">2026-07-24T08:29:10Z</dcterms:created>
  <dcterms:modified xsi:type="dcterms:W3CDTF">2026-07-24T08:29:10Z</dcterms:modified>
</cp:coreProperties>
</file>

<file path=docProps/custom.xml><?xml version="1.0" encoding="utf-8"?>
<Properties xmlns="http://schemas.openxmlformats.org/officeDocument/2006/custom-properties" xmlns:vt="http://schemas.openxmlformats.org/officeDocument/2006/docPropsVTypes"/>
</file>