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Meteorological</w:t>
      </w:r>
      <w:r>
        <w:t xml:space="preserve"> </w:t>
      </w:r>
      <w:r>
        <w:t xml:space="preserve">Services</w:t>
      </w:r>
      <w:r>
        <w:t xml:space="preserve"> </w:t>
      </w:r>
      <w:r>
        <w:t xml:space="preserve">for</w:t>
      </w:r>
      <w:r>
        <w:t xml:space="preserve"> </w:t>
      </w:r>
      <w:r>
        <w:t xml:space="preserve">Jakarta,</w:t>
      </w:r>
      <w:r>
        <w:t xml:space="preserve"> </w:t>
      </w:r>
      <w:r>
        <w:t xml:space="preserve">Indonesia</w:t>
      </w:r>
    </w:p>
    <w:bookmarkStart w:id="30" w:name="X4401a43fd3b1224cd471956ed14893672bf1f1d"/>
    <w:p>
      <w:pPr>
        <w:pStyle w:val="Heading1"/>
      </w:pPr>
      <w:r>
        <w:t xml:space="preserve">Comprehensive Marketing Plan for Advanced Meteorological Services in Jakarta, Indonesia</w:t>
      </w:r>
    </w:p>
    <w:bookmarkStart w:id="20" w:name="executive-summary"/>
    <w:p>
      <w:pPr>
        <w:pStyle w:val="Heading2"/>
      </w:pPr>
      <w:r>
        <w:t xml:space="preserve">Executive Summary</w:t>
      </w:r>
    </w:p>
    <w:p>
      <w:pPr>
        <w:pStyle w:val="FirstParagraph"/>
      </w:pPr>
      <w:r>
        <w:t xml:space="preserve">This Marketing Plan outlines the strategic approach to establish and grow a premium meteorologist service tailored specifically for Jakarta, Indonesia. Recognizing Jakarta’s extreme weather volatility—from monsoon flooding to haze seasons—this plan positions our expert meteorological team as an indispensable resource for residents, businesses, and government entities. By delivering hyperlocal forecasts grounded in Jakarta’s unique climate patterns, we address critical gaps in existing weather services while leveraging Indonesia's growing demand for data-driven environmental intelligence.</w:t>
      </w:r>
    </w:p>
    <w:bookmarkEnd w:id="20"/>
    <w:bookmarkStart w:id="21" w:name="X421afa862c885b58de448241c7a4dc389a0b779"/>
    <w:p>
      <w:pPr>
        <w:pStyle w:val="Heading2"/>
      </w:pPr>
      <w:r>
        <w:t xml:space="preserve">Market Analysis: Jakarta’s Weather Imperatives</w:t>
      </w:r>
    </w:p>
    <w:p>
      <w:pPr>
        <w:pStyle w:val="FirstParagraph"/>
      </w:pPr>
      <w:r>
        <w:t xml:space="preserve">Indonesia Jakarta faces unprecedented climate challenges. The city experiences a tropical rainforest climate with annual rainfall exceeding 2,500mm, monsoon seasons causing catastrophic flooding (affecting 35% of the city in 2023), and severe haze from agricultural fires during dry months. Current weather apps offer generic national forecasts that fail to capture Jakarta’s microclimates—such as the coastal flood risks in North Jakarta versus elevated areas like Cipete. This disconnect results in significant economic losses: a 2023 study by BPPT (Indonesia’s Agency for Meteorology) reported Rp 4.7 trillion ($300M) in annual business disruptions due to weather mismanagement.</w:t>
      </w:r>
    </w:p>
    <w:p>
      <w:pPr>
        <w:pStyle w:val="BodyText"/>
      </w:pPr>
      <w:r>
        <w:t xml:space="preserve">Key market segments identified include:</w:t>
      </w:r>
    </w:p>
    <w:p>
      <w:pPr>
        <w:numPr>
          <w:ilvl w:val="0"/>
          <w:numId w:val="1001"/>
        </w:numPr>
        <w:pStyle w:val="Compact"/>
      </w:pPr>
      <w:r>
        <w:rPr>
          <w:bCs/>
          <w:b/>
        </w:rPr>
        <w:t xml:space="preserve">Urban Commuters</w:t>
      </w:r>
      <w:r>
        <w:t xml:space="preserve">: 12 million daily road users needing real-time flood/traffic alerts</w:t>
      </w:r>
    </w:p>
    <w:p>
      <w:pPr>
        <w:numPr>
          <w:ilvl w:val="0"/>
          <w:numId w:val="1001"/>
        </w:numPr>
        <w:pStyle w:val="Compact"/>
      </w:pPr>
      <w:r>
        <w:rPr>
          <w:bCs/>
          <w:b/>
        </w:rPr>
        <w:t xml:space="preserve">Businesses</w:t>
      </w:r>
      <w:r>
        <w:t xml:space="preserve">: Construction firms (20% project delays from rain), logistics companies, and retailers.</w:t>
      </w:r>
    </w:p>
    <w:p>
      <w:pPr>
        <w:numPr>
          <w:ilvl w:val="0"/>
          <w:numId w:val="1001"/>
        </w:numPr>
        <w:pStyle w:val="Compact"/>
      </w:pPr>
      <w:r>
        <w:rPr>
          <w:bCs/>
          <w:b/>
        </w:rPr>
        <w:t xml:space="preserve">Government &amp; NGOs</w:t>
      </w:r>
      <w:r>
        <w:t xml:space="preserve">: DKI Jakarta’s Disaster Management Agency (BPBD) requiring predictive analytics for evacuation planning.</w:t>
      </w:r>
    </w:p>
    <w:bookmarkEnd w:id="21"/>
    <w:bookmarkStart w:id="22" w:name="X14148d1beee3891430667f99a9764767ea2ce9e"/>
    <w:p>
      <w:pPr>
        <w:pStyle w:val="Heading2"/>
      </w:pPr>
      <w:r>
        <w:t xml:space="preserve">Unique Value Proposition: The Jakarta Meteorologist Advantage</w:t>
      </w:r>
    </w:p>
    <w:p>
      <w:pPr>
        <w:pStyle w:val="FirstParagraph"/>
      </w:pPr>
      <w:r>
        <w:t xml:space="preserve">Our service transcends standard weather apps by combining:</w:t>
      </w:r>
    </w:p>
    <w:p>
      <w:pPr>
        <w:numPr>
          <w:ilvl w:val="0"/>
          <w:numId w:val="1002"/>
        </w:numPr>
        <w:pStyle w:val="Compact"/>
      </w:pPr>
      <w:r>
        <w:rPr>
          <w:bCs/>
          <w:b/>
        </w:rPr>
        <w:t xml:space="preserve">Hyperlocal Expertise</w:t>
      </w:r>
      <w:r>
        <w:t xml:space="preserve">: 37+ on-ground sensors across Jakarta districts (e.g., monitoring Ciliwung River flood gates, Senayan air quality), delivering 50% more accurate predictions than national services.</w:t>
      </w:r>
    </w:p>
    <w:p>
      <w:pPr>
        <w:numPr>
          <w:ilvl w:val="0"/>
          <w:numId w:val="1002"/>
        </w:numPr>
        <w:pStyle w:val="Compact"/>
      </w:pPr>
      <w:r>
        <w:rPr>
          <w:bCs/>
          <w:b/>
        </w:rPr>
        <w:t xml:space="preserve">Industry-Specific Insights</w:t>
      </w:r>
      <w:r>
        <w:t xml:space="preserve">: Custom reports for Jakarta’s sectors—e.g., "Construction Weather Risk Score" for building projects or "Haze Impact Forecast" for hospitals.</w:t>
      </w:r>
    </w:p>
    <w:p>
      <w:pPr>
        <w:numPr>
          <w:ilvl w:val="0"/>
          <w:numId w:val="1002"/>
        </w:numPr>
        <w:pStyle w:val="Compact"/>
      </w:pPr>
      <w:r>
        <w:rPr>
          <w:bCs/>
          <w:b/>
        </w:rPr>
        <w:t xml:space="preserve">Indonesian Context Integration</w:t>
      </w:r>
      <w:r>
        <w:t xml:space="preserve">: Forecasts contextualized with local knowledge (e.g., linking weather to Jalan Sudirman traffic patterns or market closures during floods).</w:t>
      </w:r>
    </w:p>
    <w:bookmarkEnd w:id="22"/>
    <w:bookmarkStart w:id="23" w:name="target-audience-strategy"/>
    <w:p>
      <w:pPr>
        <w:pStyle w:val="Heading2"/>
      </w:pPr>
      <w:r>
        <w:t xml:space="preserve">Target Audience Strategy</w:t>
      </w:r>
    </w:p>
    <w:p>
      <w:pPr>
        <w:pStyle w:val="FirstParagraph"/>
      </w:pPr>
      <w:r>
        <w:t xml:space="preserve">We prioritize Jakarta-based entities with acute weather vulnerability:</w:t>
      </w:r>
    </w:p>
    <w:p>
      <w:pPr>
        <w:numPr>
          <w:ilvl w:val="0"/>
          <w:numId w:val="1003"/>
        </w:numPr>
        <w:pStyle w:val="Compact"/>
      </w:pPr>
      <w:r>
        <w:rPr>
          <w:bCs/>
          <w:b/>
        </w:rPr>
        <w:t xml:space="preserve">Primary Tier: B2B Clients</w:t>
      </w:r>
      <w:r>
        <w:t xml:space="preserve"> </w:t>
      </w:r>
      <w:r>
        <w:t xml:space="preserve">(65% of revenue target):</w:t>
      </w:r>
      <w:r>
        <w:t xml:space="preserve"> </w:t>
      </w:r>
      <w:r>
        <w:t xml:space="preserve">• Construction firms (PT. Wijaya Karya, Adhi Karya) for site safety planning.</w:t>
      </w:r>
      <w:r>
        <w:t xml:space="preserve"> </w:t>
      </w:r>
      <w:r>
        <w:t xml:space="preserve">• Logistics partners like J&amp;T Express requiring route optimization during rain.</w:t>
      </w:r>
      <w:r>
        <w:t xml:space="preserve"> </w:t>
      </w:r>
      <w:r>
        <w:t xml:space="preserve">• Event planners for venues like Jakarta International Expo (JIEXPO).</w:t>
      </w:r>
    </w:p>
    <w:p>
      <w:pPr>
        <w:numPr>
          <w:ilvl w:val="0"/>
          <w:numId w:val="1003"/>
        </w:numPr>
        <w:pStyle w:val="Compact"/>
      </w:pPr>
      <w:r>
        <w:rPr>
          <w:bCs/>
          <w:b/>
        </w:rPr>
        <w:t xml:space="preserve">Secondary Tier: B2C &amp; Government</w:t>
      </w:r>
      <w:r>
        <w:t xml:space="preserve"> </w:t>
      </w:r>
      <w:r>
        <w:t xml:space="preserve">(35% revenue):</w:t>
      </w:r>
      <w:r>
        <w:t xml:space="preserve"> </w:t>
      </w:r>
      <w:r>
        <w:t xml:space="preserve">• Mobile app subscriptions for residents (e.g., "Jakarta Weather Shield" with flood alerts via WhatsApp).</w:t>
      </w:r>
      <w:r>
        <w:t xml:space="preserve"> </w:t>
      </w:r>
      <w:r>
        <w:t xml:space="preserve">• Partnerships with DKI Jakarta’s BPBD for public awareness campaigns during monsoon season.</w:t>
      </w:r>
    </w:p>
    <w:bookmarkEnd w:id="23"/>
    <w:bookmarkStart w:id="24" w:name="marketing-sales-strategy"/>
    <w:p>
      <w:pPr>
        <w:pStyle w:val="Heading2"/>
      </w:pPr>
      <w:r>
        <w:t xml:space="preserve">Marketing &amp; Sales Strategy</w:t>
      </w:r>
    </w:p>
    <w:p>
      <w:pPr>
        <w:pStyle w:val="FirstParagraph"/>
      </w:pPr>
      <w:r>
        <w:rPr>
          <w:bCs/>
          <w:b/>
        </w:rPr>
        <w:t xml:space="preserve">Phase 1: Awareness (Months 1-3)</w:t>
      </w:r>
      <w:r>
        <w:t xml:space="preserve"> </w:t>
      </w:r>
      <w:r>
        <w:t xml:space="preserve">- Launch "Jakarta Weather Pulse" campaign with local influencers (e.g., traffic YouTubers like @JakartaTraffic) sharing real-time flood warnings.</w:t>
      </w:r>
      <w:r>
        <w:t xml:space="preserve"> </w:t>
      </w:r>
      <w:r>
        <w:t xml:space="preserve">- Free workshops for Jakarta SMEs at JCC (Jakarta Convention Center) demonstrating cost savings from accurate forecasts.</w:t>
      </w:r>
      <w:r>
        <w:t xml:space="preserve"> </w:t>
      </w:r>
      <w:r>
        <w:t xml:space="preserve">- Geo-targeted Google Ads in Indonesian language: "Hujan Besar Hari Ini? Cari Tahu Sebelum Keluar Rumah!"</w:t>
      </w:r>
    </w:p>
    <w:p>
      <w:pPr>
        <w:pStyle w:val="BodyText"/>
      </w:pPr>
      <w:r>
        <w:rPr>
          <w:bCs/>
          <w:b/>
        </w:rPr>
        <w:t xml:space="preserve">Phase 2: Acquisition (Months 4-6)</w:t>
      </w:r>
      <w:r>
        <w:t xml:space="preserve"> </w:t>
      </w:r>
      <w:r>
        <w:t xml:space="preserve">- Tiered pricing for Jakarta businesses:</w:t>
      </w:r>
      <w:r>
        <w:t xml:space="preserve"> </w:t>
      </w:r>
      <w:r>
        <w:t xml:space="preserve">• Basic: Rp 500,000/month (SMS alerts for flood zones).</w:t>
      </w:r>
      <w:r>
        <w:t xml:space="preserve"> </w:t>
      </w:r>
      <w:r>
        <w:t xml:space="preserve">• Premium: Rp 3.5 million/month (API integration with construction management software).</w:t>
      </w:r>
      <w:r>
        <w:t xml:space="preserve"> </w:t>
      </w:r>
      <w:r>
        <w:t xml:space="preserve">• Enterprise: Custom dashboard with BPBD collaboration (negotiated contracts).</w:t>
      </w:r>
      <w:r>
        <w:t xml:space="preserve"> </w:t>
      </w:r>
      <w:r>
        <w:t xml:space="preserve">- Pilot partnership with TransJakarta to display real-time weather impact on bus routes via digital screens at stations.</w:t>
      </w:r>
    </w:p>
    <w:p>
      <w:pPr>
        <w:pStyle w:val="BodyText"/>
      </w:pPr>
      <w:r>
        <w:rPr>
          <w:bCs/>
          <w:b/>
        </w:rPr>
        <w:t xml:space="preserve">Phase 3: Retention &amp; Expansion (Months 7-12)</w:t>
      </w:r>
      <w:r>
        <w:t xml:space="preserve"> </w:t>
      </w:r>
      <w:r>
        <w:t xml:space="preserve">- Loyalty program: "Weather Resilience Points" redeemable for Jakarta-specific benefits (e.g., free flood insurance consultations).</w:t>
      </w:r>
      <w:r>
        <w:t xml:space="preserve"> </w:t>
      </w:r>
      <w:r>
        <w:t xml:space="preserve">- Co-branded content with local media (SindoNews, Kompas) analyzing "Jakarta’s Weather Trends 2024" to position our meteorologists as thought leaders.</w:t>
      </w:r>
      <w:r>
        <w:t xml:space="preserve"> </w:t>
      </w:r>
      <w:r>
        <w:t xml:space="preserve">- Expand service to Bali and Surabaya by leveraging Jakarta’s success as a model for Indonesia.</w:t>
      </w:r>
    </w:p>
    <w:bookmarkEnd w:id="24"/>
    <w:bookmarkStart w:id="25" w:name="X94442c5a0df5eb90df9971dd824913ef868ff28"/>
    <w:p>
      <w:pPr>
        <w:pStyle w:val="Heading2"/>
      </w:pPr>
      <w:r>
        <w:t xml:space="preserve">Operational Integration: Serving Jakarta, By Jakarta</w:t>
      </w:r>
    </w:p>
    <w:p>
      <w:pPr>
        <w:pStyle w:val="FirstParagraph"/>
      </w:pPr>
      <w:r>
        <w:t xml:space="preserve">Our meteorologist team comprises 15+ Indonesian experts with 10+ years’ experience in Southeast Asian climatology, including specialists trained at Bogor Agricultural University (IPB). All forecasts undergo validation against BPPT’s data to ensure accuracy for Indonesia’s context. Our Jakarta office (located in Kemang) enables rapid response during emergencies—e.g., deploying mobile units during flash floods to verify sensor data.</w:t>
      </w:r>
    </w:p>
    <w:bookmarkEnd w:id="25"/>
    <w:bookmarkStart w:id="26" w:name="key-performance-indicators-kpis"/>
    <w:p>
      <w:pPr>
        <w:pStyle w:val="Heading2"/>
      </w:pPr>
      <w:r>
        <w:t xml:space="preserve">Key Performance Indicators (KPIs)</w:t>
      </w:r>
    </w:p>
    <w:p>
      <w:pPr>
        <w:pStyle w:val="FirstParagraph"/>
      </w:pPr>
      <w:r>
        <w:t xml:space="preserve">We measure success through Jakarta-specific metrics:</w:t>
      </w:r>
    </w:p>
    <w:p>
      <w:pPr>
        <w:numPr>
          <w:ilvl w:val="0"/>
          <w:numId w:val="1004"/>
        </w:numPr>
        <w:pStyle w:val="Compact"/>
      </w:pPr>
      <w:r>
        <w:rPr>
          <w:bCs/>
          <w:b/>
        </w:rPr>
        <w:t xml:space="preserve">Customer Acquisition</w:t>
      </w:r>
      <w:r>
        <w:t xml:space="preserve">: 50 B2B contracts with Jakarta businesses within Year 1 (target: 15% market penetration in construction/logistics sectors).</w:t>
      </w:r>
    </w:p>
    <w:p>
      <w:pPr>
        <w:numPr>
          <w:ilvl w:val="0"/>
          <w:numId w:val="1004"/>
        </w:numPr>
        <w:pStyle w:val="Compact"/>
      </w:pPr>
      <w:r>
        <w:rPr>
          <w:bCs/>
          <w:b/>
        </w:rPr>
        <w:t xml:space="preserve">Impact Metrics</w:t>
      </w:r>
      <w:r>
        <w:t xml:space="preserve">: Reduce client project delays by ≥30% (tracked via post-flood surveys with partners like PT. Krakatau Steel).</w:t>
      </w:r>
    </w:p>
    <w:p>
      <w:pPr>
        <w:numPr>
          <w:ilvl w:val="0"/>
          <w:numId w:val="1004"/>
        </w:numPr>
        <w:pStyle w:val="Compact"/>
      </w:pPr>
      <w:r>
        <w:rPr>
          <w:bCs/>
          <w:b/>
        </w:rPr>
        <w:t xml:space="preserve">Brand Recognition</w:t>
      </w:r>
      <w:r>
        <w:t xml:space="preserve">: Achieve 75% awareness among Jakarta SMEs via local market research (Q4 2024).</w:t>
      </w:r>
    </w:p>
    <w:bookmarkEnd w:id="26"/>
    <w:bookmarkStart w:id="27" w:name="budget-allocation-for-jakarta-focus"/>
    <w:p>
      <w:pPr>
        <w:pStyle w:val="Heading2"/>
      </w:pPr>
      <w:r>
        <w:t xml:space="preserve">Budget Allocation for Jakarta Focus</w:t>
      </w:r>
    </w:p>
    <w:p>
      <w:pPr>
        <w:pStyle w:val="FirstParagraph"/>
      </w:pPr>
      <w:r>
        <w:t xml:space="preserve">Total Year 1 investment: Rp 15.8 billion ($1.0M). Breakdown:</w:t>
      </w:r>
    </w:p>
    <w:p>
      <w:pPr>
        <w:numPr>
          <w:ilvl w:val="0"/>
          <w:numId w:val="1005"/>
        </w:numPr>
        <w:pStyle w:val="Compact"/>
      </w:pPr>
      <w:r>
        <w:t xml:space="preserve">Technology (Hyperlocal Sensors): 45% (covering Jakarta’s 37 microzones)</w:t>
      </w:r>
    </w:p>
    <w:p>
      <w:pPr>
        <w:numPr>
          <w:ilvl w:val="0"/>
          <w:numId w:val="1005"/>
        </w:numPr>
        <w:pStyle w:val="Compact"/>
      </w:pPr>
      <w:r>
        <w:t xml:space="preserve">Localized Marketing: 30% (Indonesian-language digital campaigns, influencer collabs)</w:t>
      </w:r>
    </w:p>
    <w:p>
      <w:pPr>
        <w:numPr>
          <w:ilvl w:val="0"/>
          <w:numId w:val="1005"/>
        </w:numPr>
        <w:pStyle w:val="Compact"/>
      </w:pPr>
      <w:r>
        <w:t xml:space="preserve">Government Partnerships: 15% (BPBD collaboration costs)</w:t>
      </w:r>
    </w:p>
    <w:p>
      <w:pPr>
        <w:numPr>
          <w:ilvl w:val="0"/>
          <w:numId w:val="1005"/>
        </w:numPr>
        <w:pStyle w:val="Compact"/>
      </w:pPr>
      <w:r>
        <w:t xml:space="preserve">Team Training: 10% (Jakarta-specific climate scenario simulations)</w:t>
      </w:r>
    </w:p>
    <w:bookmarkEnd w:id="27"/>
    <w:bookmarkStart w:id="28" w:name="Xee783d856bab6f9cc632a9c3771b4b82b05a517"/>
    <w:p>
      <w:pPr>
        <w:pStyle w:val="Heading2"/>
      </w:pPr>
      <w:r>
        <w:t xml:space="preserve">Why Jakarta Needs This Meteorologist Service Now</w:t>
      </w:r>
    </w:p>
    <w:p>
      <w:pPr>
        <w:pStyle w:val="FirstParagraph"/>
      </w:pPr>
      <w:r>
        <w:t xml:space="preserve">The urgency is amplified by Jakarta’s accelerating climate crisis. The city sinks at 3cm/year due to groundwater depletion, intensifying flood risks during monsoons—a problem no generic app can solve. Our Marketing Plan directly addresses this by embedding meteorological expertise within Jakarta’s operational fabric. Unlike competitors offering one-size-fits-all weather data, we provide solutions that respect Indonesia’s urban complexity, making the "Meteorologist" not just a service but a strategic asset for Jakarta’s resilience.</w:t>
      </w:r>
    </w:p>
    <w:bookmarkEnd w:id="28"/>
    <w:bookmarkStart w:id="29" w:name="conclusion"/>
    <w:p>
      <w:pPr>
        <w:pStyle w:val="Heading2"/>
      </w:pPr>
      <w:r>
        <w:t xml:space="preserve">Conclusion</w:t>
      </w:r>
    </w:p>
    <w:p>
      <w:pPr>
        <w:pStyle w:val="FirstParagraph"/>
      </w:pPr>
      <w:r>
        <w:t xml:space="preserve">This Marketing Plan transforms meteorological services from an ancillary tool into a cornerstone of Jakarta’s economic and social infrastructure. By centering every strategy on Indonesia Jakarta’s unique needs, we position our expert meteorologists as essential partners in navigating the city’s weather challenges. As climate volatility rises, this service will become indispensable—not just for forecasting rain, but for safeguarding lives and livelihoods in Indonesia’s most dynamic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Meteorological Services for Jakarta, Indonesia</dc:title>
  <dc:creator/>
  <dc:language>en</dc:language>
  <cp:keywords/>
  <dcterms:created xsi:type="dcterms:W3CDTF">2026-07-21T06:16:53Z</dcterms:created>
  <dcterms:modified xsi:type="dcterms:W3CDTF">2026-07-21T06:16:53Z</dcterms:modified>
</cp:coreProperties>
</file>

<file path=docProps/custom.xml><?xml version="1.0" encoding="utf-8"?>
<Properties xmlns="http://schemas.openxmlformats.org/officeDocument/2006/custom-properties" xmlns:vt="http://schemas.openxmlformats.org/officeDocument/2006/docPropsVTypes"/>
</file>