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Advanced</w:t>
      </w:r>
      <w:r>
        <w:t xml:space="preserve"> </w:t>
      </w:r>
      <w:r>
        <w:t xml:space="preserve">Meteorological</w:t>
      </w:r>
      <w:r>
        <w:t xml:space="preserve"> </w:t>
      </w:r>
      <w:r>
        <w:t xml:space="preserve">Services</w:t>
      </w:r>
      <w:r>
        <w:t xml:space="preserve"> </w:t>
      </w:r>
      <w:r>
        <w:t xml:space="preserve">for</w:t>
      </w:r>
      <w:r>
        <w:t xml:space="preserve"> </w:t>
      </w:r>
      <w:r>
        <w:t xml:space="preserve">Ankara,</w:t>
      </w:r>
      <w:r>
        <w:t xml:space="preserve"> </w:t>
      </w:r>
      <w:r>
        <w:t xml:space="preserve">Turkey</w:t>
      </w:r>
    </w:p>
    <w:bookmarkStart w:id="33" w:name="X7a8c127b39de08ff2888f94955cd44e392dd9aa"/>
    <w:p>
      <w:pPr>
        <w:pStyle w:val="Heading1"/>
      </w:pPr>
      <w:r>
        <w:t xml:space="preserve">Marketing Plan for Premium Meteorological Services in Turkey Ankara</w:t>
      </w:r>
    </w:p>
    <w:bookmarkStart w:id="20" w:name="executive-summary"/>
    <w:p>
      <w:pPr>
        <w:pStyle w:val="Heading2"/>
      </w:pPr>
      <w:r>
        <w:t xml:space="preserve">Executive Summary</w:t>
      </w:r>
    </w:p>
    <w:p>
      <w:pPr>
        <w:pStyle w:val="FirstParagraph"/>
      </w:pPr>
      <w:r>
        <w:t xml:space="preserve">This comprehensive Marketing Plan outlines the strategic entry and growth of specialized meteorological services targeting Ankara, Turkey. As a leading provider of hyper-local weather intelligence, our focus is on delivering actionable insights from certified Turkish meteorologists to government agencies, agricultural enterprises, and urban residents in Ankara. The plan addresses unique climatic challenges in the Anatolian capital—including sudden temperature shifts, air quality fluctuations, and seasonal precipitation patterns—through data-driven solutions developed by locally trained meteorologists. We project 35% market penetration within key sectors within 24 months through tailored service bundles that leverage Ankara's geographical specificity.</w:t>
      </w:r>
    </w:p>
    <w:bookmarkEnd w:id="20"/>
    <w:bookmarkStart w:id="21" w:name="X4e22744fec402f9fae1edcabc90b495482d0821"/>
    <w:p>
      <w:pPr>
        <w:pStyle w:val="Heading2"/>
      </w:pPr>
      <w:r>
        <w:t xml:space="preserve">Situation Analysis: Ankara Weather Dynamics</w:t>
      </w:r>
    </w:p>
    <w:p>
      <w:pPr>
        <w:pStyle w:val="FirstParagraph"/>
      </w:pPr>
      <w:r>
        <w:t xml:space="preserve">Ankara experiences a continental climate with extreme temperature variations (−10°C to 35°C annually), frequent wind events, and complex topography that creates microclimates across the city. The Turkish Meteorological Service (TSMS) provides general forecasts, but lacks hyper-localized data for critical sectors like agriculture in the Çankaya district or construction in Kızılay. A recent Ankara Chamber of Commerce survey revealed 78% of businesses suffer annual losses due to unanticipated weather events—highlighting a clear market gap our specialized meteorologist team will fill. This is not merely about weather reporting; it’s about embedding Ankara-specific climatic intelligence into decision-making processes.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Government &amp; Municipal Entities:</w:t>
      </w:r>
      <w:r>
        <w:t xml:space="preserve"> </w:t>
      </w:r>
      <w:r>
        <w:t xml:space="preserve">Ankara Metropolitan Municipality (AMM) and disaster management units requiring real-time alerts for public safety during snowstorms or pollution spikes.</w:t>
      </w:r>
    </w:p>
    <w:p>
      <w:pPr>
        <w:numPr>
          <w:ilvl w:val="0"/>
          <w:numId w:val="1001"/>
        </w:numPr>
        <w:pStyle w:val="Compact"/>
      </w:pPr>
      <w:r>
        <w:rPr>
          <w:bCs/>
          <w:b/>
        </w:rPr>
        <w:t xml:space="preserve">Agricultural Sector:</w:t>
      </w:r>
      <w:r>
        <w:t xml:space="preserve"> </w:t>
      </w:r>
      <w:r>
        <w:t xml:space="preserve">67% of Ankara's agricultural output (including greenhouse vegetable production) is vulnerable to frost events. We target farm cooperatives in the Etimesgut region with frost prediction services.</w:t>
      </w:r>
    </w:p>
    <w:p>
      <w:pPr>
        <w:numPr>
          <w:ilvl w:val="0"/>
          <w:numId w:val="1001"/>
        </w:numPr>
        <w:pStyle w:val="Compact"/>
      </w:pPr>
      <w:r>
        <w:rPr>
          <w:bCs/>
          <w:b/>
        </w:rPr>
        <w:t xml:space="preserve">Urban Logistics &amp; Construction:</w:t>
      </w:r>
      <w:r>
        <w:t xml:space="preserve"> </w:t>
      </w:r>
      <w:r>
        <w:t xml:space="preserve">Companies like Kalyon Group needing weather-optimized scheduling for 200+ construction sites across Ankara.</w:t>
      </w:r>
    </w:p>
    <w:p>
      <w:pPr>
        <w:numPr>
          <w:ilvl w:val="0"/>
          <w:numId w:val="1001"/>
        </w:numPr>
        <w:pStyle w:val="Compact"/>
      </w:pPr>
      <w:r>
        <w:rPr>
          <w:bCs/>
          <w:b/>
        </w:rPr>
        <w:t xml:space="preserve">Healthcare Institutions:</w:t>
      </w:r>
      <w:r>
        <w:t xml:space="preserve"> </w:t>
      </w:r>
      <w:r>
        <w:t xml:space="preserve">Hospitals monitoring air quality impacts on respiratory conditions during seasonal pollen peaks (e.g., March-April).</w:t>
      </w:r>
    </w:p>
    <w:bookmarkEnd w:id="22"/>
    <w:bookmarkStart w:id="23" w:name="marketing-objectives-18-month-timeline"/>
    <w:p>
      <w:pPr>
        <w:pStyle w:val="Heading2"/>
      </w:pPr>
      <w:r>
        <w:t xml:space="preserve">Marketing Objectives (18-Month Timeline)</w:t>
      </w:r>
    </w:p>
    <w:p>
      <w:pPr>
        <w:numPr>
          <w:ilvl w:val="0"/>
          <w:numId w:val="1002"/>
        </w:numPr>
        <w:pStyle w:val="Compact"/>
      </w:pPr>
      <w:r>
        <w:t xml:space="preserve">Achieve 50+ government agency contracts by Year 1, including AMM’s emergency response unit.</w:t>
      </w:r>
    </w:p>
    <w:p>
      <w:pPr>
        <w:numPr>
          <w:ilvl w:val="0"/>
          <w:numId w:val="1002"/>
        </w:numPr>
        <w:pStyle w:val="Compact"/>
      </w:pPr>
      <w:r>
        <w:t xml:space="preserve">Position our team of Ankara-based meteorologists as the most trusted local experts (measured via quarterly brand perception surveys).</w:t>
      </w:r>
    </w:p>
    <w:bookmarkEnd w:id="23"/>
    <w:bookmarkStart w:id="28" w:name="X832149c8f0f9ebc66c0112305fbb8b28d80d05f"/>
    <w:p>
      <w:pPr>
        <w:pStyle w:val="Heading2"/>
      </w:pPr>
      <w:r>
        <w:t xml:space="preserve">Marketing Strategies: Hyper-Local Meteorological Solutions</w:t>
      </w:r>
    </w:p>
    <w:bookmarkStart w:id="24" w:name="product-strategy"/>
    <w:p>
      <w:pPr>
        <w:pStyle w:val="Heading3"/>
      </w:pPr>
      <w:r>
        <w:t xml:space="preserve">Product Strategy</w:t>
      </w:r>
    </w:p>
    <w:p>
      <w:pPr>
        <w:pStyle w:val="FirstParagraph"/>
      </w:pPr>
      <w:r>
        <w:t xml:space="preserve">We offer three core services developed by Ankara-resident meteorologists:</w:t>
      </w:r>
    </w:p>
    <w:p>
      <w:pPr>
        <w:numPr>
          <w:ilvl w:val="0"/>
          <w:numId w:val="1003"/>
        </w:numPr>
        <w:pStyle w:val="Compact"/>
      </w:pPr>
      <w:r>
        <w:rPr>
          <w:iCs/>
          <w:i/>
        </w:rPr>
        <w:t xml:space="preserve">Ankara Microclimate Alerts:</w:t>
      </w:r>
      <w:r>
        <w:t xml:space="preserve"> </w:t>
      </w:r>
      <w:r>
        <w:t xml:space="preserve">1km-resolution forecasts for specific neighborhoods (e.g., Yenimahalle vs. Söğütözü), accounting for Ankara’s elevation gradients.</w:t>
      </w:r>
    </w:p>
    <w:p>
      <w:pPr>
        <w:numPr>
          <w:ilvl w:val="0"/>
          <w:numId w:val="1003"/>
        </w:numPr>
        <w:pStyle w:val="Compact"/>
      </w:pPr>
      <w:r>
        <w:rPr>
          <w:iCs/>
          <w:i/>
        </w:rPr>
        <w:t xml:space="preserve">Seasonal Agricultural Forecasting:</w:t>
      </w:r>
      <w:r>
        <w:t xml:space="preserve"> </w:t>
      </w:r>
      <w:r>
        <w:t xml:space="preserve">Crop-specific advisories based on historical data from Ankara’s 23 meteorological stations.</w:t>
      </w:r>
    </w:p>
    <w:p>
      <w:pPr>
        <w:numPr>
          <w:ilvl w:val="0"/>
          <w:numId w:val="1003"/>
        </w:numPr>
        <w:pStyle w:val="Compact"/>
      </w:pPr>
      <w:r>
        <w:rPr>
          <w:iCs/>
          <w:i/>
        </w:rPr>
        <w:t xml:space="preserve">Crisis Weather Dashboard:</w:t>
      </w:r>
      <w:r>
        <w:t xml:space="preserve"> </w:t>
      </w:r>
      <w:r>
        <w:t xml:space="preserve">Real-time air quality/temperature analytics integrated with city infrastructure for public safety teams.</w:t>
      </w:r>
    </w:p>
    <w:bookmarkEnd w:id="24"/>
    <w:bookmarkStart w:id="25" w:name="pricing-strategy"/>
    <w:p>
      <w:pPr>
        <w:pStyle w:val="Heading3"/>
      </w:pPr>
      <w:r>
        <w:t xml:space="preserve">Pricing Strategy</w:t>
      </w:r>
    </w:p>
    <w:p>
      <w:pPr>
        <w:pStyle w:val="FirstParagraph"/>
      </w:pPr>
      <w:r>
        <w:t xml:space="preserve">Value-based pricing aligned with Ankara’s economic context:</w:t>
      </w:r>
    </w:p>
    <w:p>
      <w:pPr>
        <w:numPr>
          <w:ilvl w:val="0"/>
          <w:numId w:val="1004"/>
        </w:numPr>
        <w:pStyle w:val="Compact"/>
      </w:pPr>
      <w:r>
        <w:rPr>
          <w:bCs/>
          <w:b/>
        </w:rPr>
        <w:t xml:space="preserve">Government Tier:</w:t>
      </w:r>
      <w:r>
        <w:t xml:space="preserve"> </w:t>
      </w:r>
      <w:r>
        <w:t xml:space="preserve">$1,200/month (includes API access + weekly briefings for AMM)</w:t>
      </w:r>
    </w:p>
    <w:p>
      <w:pPr>
        <w:numPr>
          <w:ilvl w:val="0"/>
          <w:numId w:val="1004"/>
        </w:numPr>
        <w:pStyle w:val="Compact"/>
      </w:pPr>
      <w:r>
        <w:rPr>
          <w:bCs/>
          <w:b/>
        </w:rPr>
        <w:t xml:space="preserve">Agricultural Tier:</w:t>
      </w:r>
      <w:r>
        <w:t xml:space="preserve">$750/month (SMS alerts + seasonal crop reports for 50-hectare farms)</w:t>
      </w:r>
    </w:p>
    <w:p>
      <w:pPr>
        <w:numPr>
          <w:ilvl w:val="0"/>
          <w:numId w:val="1004"/>
        </w:numPr>
        <w:pStyle w:val="Compact"/>
      </w:pPr>
      <w:r>
        <w:rPr>
          <w:bCs/>
          <w:b/>
        </w:rPr>
        <w:t xml:space="preserve">Enterprise Tier:</w:t>
      </w:r>
      <w:r>
        <w:t xml:space="preserve"> </w:t>
      </w:r>
      <w:r>
        <w:t xml:space="preserve">$2,800/month (custom dashboards with predictive analytics for construction firms)</w:t>
      </w:r>
    </w:p>
    <w:bookmarkEnd w:id="25"/>
    <w:bookmarkStart w:id="26" w:name="distribution-strategy"/>
    <w:p>
      <w:pPr>
        <w:pStyle w:val="Heading3"/>
      </w:pPr>
      <w:r>
        <w:t xml:space="preserve">Distribution Strategy</w:t>
      </w:r>
    </w:p>
    <w:p>
      <w:pPr>
        <w:pStyle w:val="FirstParagraph"/>
      </w:pPr>
      <w:r>
        <w:t xml:space="preserve">All services delivered via secure cloud platform accessible from Ankara. Physical presence is maintained through our Ankara office in Çankaya—staffed by Turkish meteorologists who conduct weekly field validations across the city’s 40+ microclimates. Partnerships with local IT firms (e.g., Arçelik Cloud Solutions) ensure seamless integration into clients’ existing systems.</w:t>
      </w:r>
    </w:p>
    <w:bookmarkEnd w:id="26"/>
    <w:bookmarkStart w:id="27" w:name="promotion-strategy"/>
    <w:p>
      <w:pPr>
        <w:pStyle w:val="Heading3"/>
      </w:pPr>
      <w:r>
        <w:t xml:space="preserve">Promotion Strategy</w:t>
      </w:r>
    </w:p>
    <w:p>
      <w:pPr>
        <w:numPr>
          <w:ilvl w:val="0"/>
          <w:numId w:val="1005"/>
        </w:numPr>
        <w:pStyle w:val="Compact"/>
      </w:pPr>
      <w:r>
        <w:rPr>
          <w:iCs/>
          <w:i/>
        </w:rPr>
        <w:t xml:space="preserve">Localized Content:</w:t>
      </w:r>
      <w:r>
        <w:t xml:space="preserve"> </w:t>
      </w:r>
      <w:r>
        <w:t xml:space="preserve">Free "Ankara Weather Risk Index" reports published monthly on social media, featuring data from our Ankara meteorologists.</w:t>
      </w:r>
    </w:p>
    <w:p>
      <w:pPr>
        <w:numPr>
          <w:ilvl w:val="0"/>
          <w:numId w:val="1005"/>
        </w:numPr>
        <w:pStyle w:val="Compact"/>
      </w:pPr>
      <w:r>
        <w:rPr>
          <w:iCs/>
          <w:i/>
        </w:rPr>
        <w:t xml:space="preserve">In-Person Engagement:</w:t>
      </w:r>
      <w:r>
        <w:t xml:space="preserve"> </w:t>
      </w:r>
      <w:r>
        <w:t xml:space="preserve">Workshops at Ankara University’s Meteorology Department and agricultural fairs in Haydarpaşa.</w:t>
      </w:r>
    </w:p>
    <w:p>
      <w:pPr>
        <w:numPr>
          <w:ilvl w:val="0"/>
          <w:numId w:val="1005"/>
        </w:numPr>
        <w:pStyle w:val="Compact"/>
      </w:pPr>
      <w:r>
        <w:rPr>
          <w:iCs/>
          <w:i/>
        </w:rPr>
        <w:t xml:space="preserve">Community Trust Building:</w:t>
      </w:r>
      <w:r>
        <w:t xml:space="preserve"> </w:t>
      </w:r>
      <w:r>
        <w:t xml:space="preserve">Collaborating with AMM on public awareness campaigns during winter storms, showcasing our meteorologists’ real-time interventions.</w:t>
      </w:r>
    </w:p>
    <w:bookmarkEnd w:id="27"/>
    <w:bookmarkEnd w:id="28"/>
    <w:bookmarkStart w:id="29"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Negotiate AMM pilot agreement; deploy Ankara Microclimate Alerts for 10 municipal zones.</w:t>
      </w:r>
    </w:p>
    <w:p>
      <w:pPr>
        <w:pStyle w:val="BodyText"/>
      </w:pPr>
      <w:r>
        <w:t xml:space="preserve">Q2 2024</w:t>
      </w:r>
    </w:p>
    <w:p>
      <w:pPr>
        <w:pStyle w:val="BodyText"/>
      </w:pPr>
      <w:r>
        <w:t xml:space="preserve">Q3 2024</w:t>
      </w:r>
    </w:p>
    <w:p>
      <w:pPr>
        <w:pStyle w:val="BodyText"/>
      </w:pPr>
      <w:r>
        <w:t xml:space="preserve">Q4 2024</w:t>
      </w:r>
    </w:p>
    <w:bookmarkEnd w:id="29"/>
    <w:bookmarkStart w:id="30" w:name="budget-allocation-total-185000"/>
    <w:p>
      <w:pPr>
        <w:pStyle w:val="Heading2"/>
      </w:pPr>
      <w:r>
        <w:t xml:space="preserve">Budget Allocation (Total: $185,000)</w:t>
      </w:r>
    </w:p>
    <w:p>
      <w:pPr>
        <w:numPr>
          <w:ilvl w:val="0"/>
          <w:numId w:val="1006"/>
        </w:numPr>
        <w:pStyle w:val="Compact"/>
      </w:pPr>
      <w:r>
        <w:t xml:space="preserve">Technology Development (45%): Cloud infrastructure optimized for Ankara’s network conditions</w:t>
      </w:r>
    </w:p>
    <w:p>
      <w:pPr>
        <w:numPr>
          <w:ilvl w:val="0"/>
          <w:numId w:val="1006"/>
        </w:numPr>
        <w:pStyle w:val="Compact"/>
      </w:pPr>
      <w:r>
        <w:t xml:space="preserve">Local Talent Acquisition (30%): Hiring 3 additional Ankara-based meteorologists and data analysts</w:t>
      </w:r>
    </w:p>
    <w:p>
      <w:pPr>
        <w:numPr>
          <w:ilvl w:val="0"/>
          <w:numId w:val="1006"/>
        </w:numPr>
        <w:pStyle w:val="Compact"/>
      </w:pPr>
      <w:r>
        <w:t xml:space="preserve">Promotion &amp; Events (15%): Workshops, AMM partnership activations, social media campaigns targeting Turkish-speaking users in Ankara</w:t>
      </w:r>
    </w:p>
    <w:p>
      <w:pPr>
        <w:numPr>
          <w:ilvl w:val="0"/>
          <w:numId w:val="1006"/>
        </w:numPr>
        <w:pStyle w:val="Compact"/>
      </w:pPr>
      <w:r>
        <w:t xml:space="preserve">Market Research (10%): Ongoing climate pattern analysis for Ankara-specific model refinement</w:t>
      </w:r>
    </w:p>
    <w:bookmarkEnd w:id="30"/>
    <w:bookmarkStart w:id="31" w:name="evaluation-framework"/>
    <w:p>
      <w:pPr>
        <w:pStyle w:val="Heading2"/>
      </w:pPr>
      <w:r>
        <w:t xml:space="preserve">Evaluation Framework</w:t>
      </w:r>
    </w:p>
    <w:p>
      <w:pPr>
        <w:pStyle w:val="FirstParagraph"/>
      </w:pPr>
      <w:r>
        <w:t xml:space="preserve">We measure success through three Ankara-focused KPIs:</w:t>
      </w:r>
    </w:p>
    <w:p>
      <w:pPr>
        <w:numPr>
          <w:ilvl w:val="0"/>
          <w:numId w:val="1007"/>
        </w:numPr>
        <w:pStyle w:val="Compact"/>
      </w:pPr>
      <w:r>
        <w:rPr>
          <w:iCs/>
          <w:i/>
        </w:rPr>
        <w:t xml:space="preserve">Client Retention Rate:</w:t>
      </w:r>
      <w:r>
        <w:t xml:space="preserve"> </w:t>
      </w:r>
      <w:r>
        <w:t xml:space="preserve">Target: 85% (measured via quarterly satisfaction surveys from Ankara clients)</w:t>
      </w:r>
    </w:p>
    <w:p>
      <w:pPr>
        <w:numPr>
          <w:ilvl w:val="0"/>
          <w:numId w:val="1007"/>
        </w:numPr>
        <w:pStyle w:val="Compact"/>
      </w:pPr>
      <w:r>
        <w:rPr>
          <w:iCs/>
          <w:i/>
        </w:rPr>
        <w:t xml:space="preserve">Microclimate Accuracy:</w:t>
      </w:r>
      <w:r>
        <w:t xml:space="preserve"> </w:t>
      </w:r>
      <w:r>
        <w:t xml:space="preserve">Target: 92% for forecasts within 3km of client locations (validated against TSMS data)</w:t>
      </w:r>
    </w:p>
    <w:p>
      <w:pPr>
        <w:numPr>
          <w:ilvl w:val="0"/>
          <w:numId w:val="1007"/>
        </w:numPr>
        <w:pStyle w:val="Compact"/>
      </w:pPr>
      <w:r>
        <w:rPr>
          <w:iCs/>
          <w:i/>
        </w:rPr>
        <w:t xml:space="preserve">Local Market Impact:</w:t>
      </w:r>
      <w:r>
        <w:t xml:space="preserve"> </w:t>
      </w:r>
      <w:r>
        <w:t xml:space="preserve">Target: 50% reduction in weather-related operational delays for agricultural clients by Year 2</w:t>
      </w:r>
    </w:p>
    <w:bookmarkEnd w:id="31"/>
    <w:bookmarkStart w:id="32" w:name="X68cc629993656b8f5d3fc0a68ca054fa87942e1"/>
    <w:p>
      <w:pPr>
        <w:pStyle w:val="Heading2"/>
      </w:pPr>
      <w:r>
        <w:t xml:space="preserve">Conclusion: Ankara as the Meteorological Nexus</w:t>
      </w:r>
    </w:p>
    <w:p>
      <w:pPr>
        <w:pStyle w:val="FirstParagraph"/>
      </w:pPr>
      <w:r>
        <w:t xml:space="preserve">This Marketing Plan establishes a new standard for meteorological services in Turkey Ankara by placing locally embedded meteorologists at its core. Unlike generic weather apps, our solution leverages Ankara’s unique topography and socio-economic context—proving that climate intelligence must be hyper-local to deliver value. The plan ensures every dollar invested directly advances our mission: empowering Ankara’s communities through weather insights crafted by experts who understand this city’s skies, seasons, and challenges. Within 24 months, we will transform how Turkey Ankara interacts with its weather—proving that a true meteorologist is more than a forecaster; they are an indispensable urban partner.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Advanced Meteorological Services for Ankara, Turkey</dc:title>
  <dc:creator/>
  <dc:language>en</dc:language>
  <cp:keywords/>
  <dcterms:created xsi:type="dcterms:W3CDTF">2025-12-13T08:25:54Z</dcterms:created>
  <dcterms:modified xsi:type="dcterms:W3CDTF">2025-12-13T08:25:54Z</dcterms:modified>
</cp:coreProperties>
</file>

<file path=docProps/custom.xml><?xml version="1.0" encoding="utf-8"?>
<Properties xmlns="http://schemas.openxmlformats.org/officeDocument/2006/custom-properties" xmlns:vt="http://schemas.openxmlformats.org/officeDocument/2006/docPropsVTypes"/>
</file>