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Comprehensive</w:t>
      </w:r>
      <w:r>
        <w:t xml:space="preserve"> </w:t>
      </w:r>
      <w:r>
        <w:t xml:space="preserve">Midwifery</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29" w:name="X0959a9626662e11481e7bafc9ea3bb5aad8679c"/>
    <w:p>
      <w:pPr>
        <w:pStyle w:val="Heading1"/>
      </w:pPr>
      <w:r>
        <w:t xml:space="preserve">Marketing Plan for Premium Midwifery Services in Kabul, Afghanistan</w:t>
      </w:r>
    </w:p>
    <w:bookmarkStart w:id="20" w:name="executive-summary"/>
    <w:p>
      <w:pPr>
        <w:pStyle w:val="Heading2"/>
      </w:pPr>
      <w:r>
        <w:t xml:space="preserve">Executive Summary</w:t>
      </w:r>
    </w:p>
    <w:p>
      <w:pPr>
        <w:pStyle w:val="FirstParagraph"/>
      </w:pPr>
      <w:r>
        <w:t xml:space="preserve">This marketing plan outlines a strategic approach to establish and scale premium midwifery services across Kabul, Afghanistan. Recognizing the critical shortage of skilled birth attendants (only 18% of births are attended by trained professionals in Afghanistan), our initiative addresses maternal health gaps through culturally competent midwife-led care. We target urban and peri-urban communities in Kabul where 40% of women lack access to quality antenatal services. By positioning certified midwives as trusted healthcare partners rather than medical providers, we will leverage community trust to reduce maternal mortality rates by 35% within three years while establishing a sustainable social enterprise model.</w:t>
      </w:r>
    </w:p>
    <w:bookmarkEnd w:id="20"/>
    <w:bookmarkStart w:id="21" w:name="X269cccaedee56dbf2231d084868d4e5d9b235dc"/>
    <w:p>
      <w:pPr>
        <w:pStyle w:val="Heading2"/>
      </w:pPr>
      <w:r>
        <w:t xml:space="preserve">Situation Analysis: Afghanistan Kabul Context</w:t>
      </w:r>
    </w:p>
    <w:p>
      <w:pPr>
        <w:pStyle w:val="FirstParagraph"/>
      </w:pPr>
      <w:r>
        <w:t xml:space="preserve">Kabul faces severe maternal health challenges with a maternal mortality ratio of 1,100 deaths per 100,000 live births (World Bank, 2023). Cultural norms restrict women's mobility, making female healthcare providers essential. The Ministry of Public Health reports only 38% of Kabul's population has functional access to health facilities. Crucially, midwives are uniquely positioned to bridge this gap – they require fewer resources than hospitals yet deliver evidence-based care for 90% of normal births. Our analysis confirms that community-based midwifery services reduce complications by 50% in low-resource settings (UNICEF Afghanistan). Security constraints necessitate mobile clinics, while religious alignment is paramount: our service integrates Islamic health principles through female-only care teams and pre-birth counseling incorporating Quranic teachings on maternal well-being.</w:t>
      </w:r>
    </w:p>
    <w:bookmarkEnd w:id="21"/>
    <w:bookmarkStart w:id="22" w:name="target-audience-segmentation"/>
    <w:p>
      <w:pPr>
        <w:pStyle w:val="Heading2"/>
      </w:pPr>
      <w:r>
        <w:t xml:space="preserve">Target Audience Segmentation</w:t>
      </w:r>
    </w:p>
    <w:p>
      <w:pPr>
        <w:pStyle w:val="FirstParagraph"/>
      </w:pPr>
      <w:r>
        <w:t xml:space="preserve">We segment into three priority groups:</w:t>
      </w:r>
    </w:p>
    <w:p>
      <w:pPr>
        <w:numPr>
          <w:ilvl w:val="0"/>
          <w:numId w:val="1001"/>
        </w:numPr>
        <w:pStyle w:val="Compact"/>
      </w:pPr>
      <w:r>
        <w:rPr>
          <w:bCs/>
          <w:b/>
        </w:rPr>
        <w:t xml:space="preserve">Urban Mothers (65%):</w:t>
      </w:r>
      <w:r>
        <w:t xml:space="preserve"> </w:t>
      </w:r>
      <w:r>
        <w:t xml:space="preserve">Women aged 18-35 in Kabul's central districts (Wazir Akbar Khan, Darulaman) seeking affordable, discreet care. They prioritize safety and cultural compatibility over hospital amenities.</w:t>
      </w:r>
    </w:p>
    <w:p>
      <w:pPr>
        <w:numPr>
          <w:ilvl w:val="0"/>
          <w:numId w:val="1001"/>
        </w:numPr>
        <w:pStyle w:val="Compact"/>
      </w:pPr>
      <w:r>
        <w:rPr>
          <w:bCs/>
          <w:b/>
        </w:rPr>
        <w:t xml:space="preserve">Rural Migrants (25%):</w:t>
      </w:r>
      <w:r>
        <w:t xml:space="preserve"> </w:t>
      </w:r>
      <w:r>
        <w:t xml:space="preserve">Women from surrounding provinces who've moved to Kabul for work/safety. They face dual barriers: financial constraints and language differences (Pashto/Dari speakers).</w:t>
      </w:r>
    </w:p>
    <w:p>
      <w:pPr>
        <w:numPr>
          <w:ilvl w:val="0"/>
          <w:numId w:val="1001"/>
        </w:numPr>
        <w:pStyle w:val="Compact"/>
      </w:pPr>
      <w:r>
        <w:rPr>
          <w:bCs/>
          <w:b/>
        </w:rPr>
        <w:t xml:space="preserve">Community Influencers (10%):</w:t>
      </w:r>
      <w:r>
        <w:t xml:space="preserve"> </w:t>
      </w:r>
      <w:r>
        <w:t xml:space="preserve">Male household heads, mosque leaders, and village elders who control healthcare decisions. Their endorsement is critical for service adoption.</w:t>
      </w:r>
    </w:p>
    <w:bookmarkEnd w:id="22"/>
    <w:bookmarkStart w:id="23" w:name="marketing-objectives"/>
    <w:p>
      <w:pPr>
        <w:pStyle w:val="Heading2"/>
      </w:pPr>
      <w:r>
        <w:t xml:space="preserve">Marketing Objectives</w:t>
      </w:r>
    </w:p>
    <w:p>
      <w:pPr>
        <w:pStyle w:val="FirstParagraph"/>
      </w:pPr>
      <w:r>
        <w:t xml:space="preserve">We establish measurable targets for Year 1:</w:t>
      </w:r>
    </w:p>
    <w:p>
      <w:pPr>
        <w:numPr>
          <w:ilvl w:val="0"/>
          <w:numId w:val="1002"/>
        </w:numPr>
        <w:pStyle w:val="Compact"/>
      </w:pPr>
      <w:r>
        <w:rPr>
          <w:bCs/>
          <w:b/>
        </w:rPr>
        <w:t xml:space="preserve">Acquisition:</w:t>
      </w:r>
      <w:r>
        <w:t xml:space="preserve"> </w:t>
      </w:r>
      <w:r>
        <w:t xml:space="preserve">Secure 500 active clients within 18 months through community-based enrollment.</w:t>
      </w:r>
    </w:p>
    <w:p>
      <w:pPr>
        <w:numPr>
          <w:ilvl w:val="0"/>
          <w:numId w:val="1002"/>
        </w:numPr>
        <w:pStyle w:val="Compact"/>
      </w:pPr>
      <w:r>
        <w:rPr>
          <w:bCs/>
          <w:b/>
        </w:rPr>
        <w:t xml:space="preserve">Cultural Integration:</w:t>
      </w:r>
      <w:r>
        <w:t xml:space="preserve"> </w:t>
      </w:r>
      <w:r>
        <w:t xml:space="preserve">Achieve 90% client satisfaction via culturally tailored care (verified through post-visit surveys).</w:t>
      </w:r>
    </w:p>
    <w:p>
      <w:pPr>
        <w:numPr>
          <w:ilvl w:val="0"/>
          <w:numId w:val="1002"/>
        </w:numPr>
        <w:pStyle w:val="Compact"/>
      </w:pPr>
      <w:r>
        <w:rPr>
          <w:bCs/>
          <w:b/>
        </w:rPr>
        <w:t xml:space="preserve">Economic Sustainability:</w:t>
      </w:r>
      <w:r>
        <w:t xml:space="preserve"> </w:t>
      </w:r>
      <w:r>
        <w:t xml:space="preserve">Attain full cost recovery by Month 24 via tiered service pricing (subsidized for low-income clients).</w:t>
      </w:r>
    </w:p>
    <w:p>
      <w:pPr>
        <w:numPr>
          <w:ilvl w:val="0"/>
          <w:numId w:val="1002"/>
        </w:numPr>
        <w:pStyle w:val="Compact"/>
      </w:pPr>
      <w:r>
        <w:rPr>
          <w:bCs/>
          <w:b/>
        </w:rPr>
        <w:t xml:space="preserve">Community Impact:</w:t>
      </w:r>
      <w:r>
        <w:t xml:space="preserve"> </w:t>
      </w:r>
      <w:r>
        <w:t xml:space="preserve">Train 30 local women as certified midwives, creating jobs while expanding service reach.</w:t>
      </w:r>
    </w:p>
    <w:bookmarkEnd w:id="23"/>
    <w:bookmarkStart w:id="24" w:name="marketing-strategies-tactics"/>
    <w:p>
      <w:pPr>
        <w:pStyle w:val="Heading2"/>
      </w:pPr>
      <w:r>
        <w:t xml:space="preserve">Marketing Strategies &amp; Tactics</w:t>
      </w:r>
    </w:p>
    <w:p>
      <w:pPr>
        <w:pStyle w:val="FirstParagraph"/>
      </w:pPr>
      <w:r>
        <w:rPr>
          <w:bCs/>
          <w:b/>
        </w:rPr>
        <w:t xml:space="preserve">Cultural Anchoring Strategy</w:t>
      </w:r>
      <w:r>
        <w:t xml:space="preserve">: All messaging emphasizes Islamic values of "protecting life" (Surah Al-Baqarah 164). Midwives wear hijabs and conduct consultations in gender-segregated spaces. We collaborate with imams for health awareness sessions at mosques, featuring midwife testimonials like: "My midwife ensured my daughter's safe birth while honoring our traditions."</w:t>
      </w:r>
    </w:p>
    <w:p>
      <w:pPr>
        <w:pStyle w:val="BodyText"/>
      </w:pPr>
      <w:r>
        <w:rPr>
          <w:bCs/>
          <w:b/>
        </w:rPr>
        <w:t xml:space="preserve">Community-Driven Acquisition</w:t>
      </w:r>
      <w:r>
        <w:t xml:space="preserve">:</w:t>
      </w:r>
    </w:p>
    <w:p>
      <w:pPr>
        <w:numPr>
          <w:ilvl w:val="0"/>
          <w:numId w:val="1003"/>
        </w:numPr>
        <w:pStyle w:val="Compact"/>
      </w:pPr>
      <w:r>
        <w:rPr>
          <w:iCs/>
          <w:i/>
        </w:rPr>
        <w:t xml:space="preserve">Trust Building:</w:t>
      </w:r>
      <w:r>
        <w:t xml:space="preserve"> </w:t>
      </w:r>
      <w:r>
        <w:t xml:space="preserve">Partner with existing women's NGOs (e.g., Women for Afghanistan) for co-hosted prenatal workshops. Midwives conduct free "Maternal Health Safaris" in neighborhood courtyards.</w:t>
      </w:r>
    </w:p>
    <w:p>
      <w:pPr>
        <w:numPr>
          <w:ilvl w:val="0"/>
          <w:numId w:val="1003"/>
        </w:numPr>
        <w:pStyle w:val="Compact"/>
      </w:pPr>
      <w:r>
        <w:rPr>
          <w:iCs/>
          <w:i/>
        </w:rPr>
        <w:t xml:space="preserve">Digital Outreach:</w:t>
      </w:r>
      <w:r>
        <w:t xml:space="preserve"> </w:t>
      </w:r>
      <w:r>
        <w:t xml:space="preserve">Utilize SMS campaigns (via mobile providers) in Dari/Pashto with voice messages for low-literate clients: "Your midwife is here – call 07X-XXXXXXX for safe delivery." Avoid social media due to limited access.</w:t>
      </w:r>
    </w:p>
    <w:p>
      <w:pPr>
        <w:numPr>
          <w:ilvl w:val="0"/>
          <w:numId w:val="1003"/>
        </w:numPr>
        <w:pStyle w:val="Compact"/>
      </w:pPr>
      <w:r>
        <w:rPr>
          <w:iCs/>
          <w:i/>
        </w:rPr>
        <w:t xml:space="preserve">Referral Networks:</w:t>
      </w:r>
      <w:r>
        <w:t xml:space="preserve"> </w:t>
      </w:r>
      <w:r>
        <w:t xml:space="preserve">Incentivize community health workers (CHWs) with 25% commission per referred client, creating a sustainable grassroots sales force.</w:t>
      </w:r>
    </w:p>
    <w:p>
      <w:pPr>
        <w:pStyle w:val="FirstParagraph"/>
      </w:pPr>
      <w:r>
        <w:rPr>
          <w:bCs/>
          <w:b/>
        </w:rPr>
        <w:t xml:space="preserve">Service Differentiation</w:t>
      </w:r>
      <w:r>
        <w:t xml:space="preserve">: Unlike hospitals, our midwives provide continuous care – from first trimester to postpartum. Key differentiators include:</w:t>
      </w:r>
    </w:p>
    <w:p>
      <w:pPr>
        <w:numPr>
          <w:ilvl w:val="0"/>
          <w:numId w:val="1004"/>
        </w:numPr>
        <w:pStyle w:val="Compact"/>
      </w:pPr>
      <w:r>
        <w:t xml:space="preserve">Home visits for high-risk pregnancies (safely conducted with male family present)</w:t>
      </w:r>
    </w:p>
    <w:p>
      <w:pPr>
        <w:numPr>
          <w:ilvl w:val="0"/>
          <w:numId w:val="1004"/>
        </w:numPr>
        <w:pStyle w:val="Compact"/>
      </w:pPr>
      <w:r>
        <w:t xml:space="preserve">Traditional herbal remedy integration (e.g., safe fennel tea for lactation) approved by midwives</w:t>
      </w:r>
    </w:p>
    <w:p>
      <w:pPr>
        <w:numPr>
          <w:ilvl w:val="0"/>
          <w:numId w:val="1004"/>
        </w:numPr>
        <w:pStyle w:val="Compact"/>
      </w:pPr>
      <w:r>
        <w:t xml:space="preserve">Cashless payment via mobile money platforms used by 68% of Kabul households</w:t>
      </w:r>
    </w:p>
    <w:bookmarkEnd w:id="24"/>
    <w:bookmarkStart w:id="25" w:name="budget-resource-allocation"/>
    <w:p>
      <w:pPr>
        <w:pStyle w:val="Heading2"/>
      </w:pPr>
      <w:r>
        <w:t xml:space="preserve">Budget &amp; Resource Allocation</w:t>
      </w:r>
    </w:p>
    <w:p>
      <w:pPr>
        <w:pStyle w:val="FirstParagraph"/>
      </w:pPr>
      <w:r>
        <w:t xml:space="preserve">Total Year 1 Investment: $98,500 (all funds from impact investors and UNICEF grants)</w:t>
      </w:r>
    </w:p>
    <w:p>
      <w:pPr>
        <w:numPr>
          <w:ilvl w:val="0"/>
          <w:numId w:val="1005"/>
        </w:numPr>
        <w:pStyle w:val="Compact"/>
      </w:pPr>
      <w:r>
        <w:t xml:space="preserve">Midwife Training &amp; Certification: $32,000 (partnership with Kabul Medical University)</w:t>
      </w:r>
    </w:p>
    <w:p>
      <w:pPr>
        <w:numPr>
          <w:ilvl w:val="0"/>
          <w:numId w:val="1005"/>
        </w:numPr>
        <w:pStyle w:val="Compact"/>
      </w:pPr>
      <w:r>
        <w:t xml:space="preserve">Community Mobilization: $28,750 (CHW incentives, mosque partnerships)</w:t>
      </w:r>
    </w:p>
    <w:p>
      <w:pPr>
        <w:numPr>
          <w:ilvl w:val="0"/>
          <w:numId w:val="1005"/>
        </w:numPr>
        <w:pStyle w:val="Compact"/>
      </w:pPr>
      <w:r>
        <w:t xml:space="preserve">Mobile Clinic Setup: $24,500 (electric rickshaw modifications for privacy)</w:t>
      </w:r>
    </w:p>
    <w:p>
      <w:pPr>
        <w:numPr>
          <w:ilvl w:val="0"/>
          <w:numId w:val="1005"/>
        </w:numPr>
        <w:pStyle w:val="Compact"/>
      </w:pPr>
      <w:r>
        <w:t xml:space="preserve">Marketing Materials: $13,250 (Dari/Pashto audio CDs, printed pamphlets with QR codes)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Community needs assessment + midwife recruitment in Kabul's Wazir Akbar Khan district. Train 10 certified midwives (all women from local communities).</w:t>
      </w:r>
    </w:p>
    <w:p>
      <w:pPr>
        <w:pStyle w:val="BodyText"/>
      </w:pPr>
      <w:r>
        <w:rPr>
          <w:bCs/>
          <w:b/>
        </w:rPr>
        <w:t xml:space="preserve">Months 4-9:</w:t>
      </w:r>
      <w:r>
        <w:t xml:space="preserve"> </w:t>
      </w:r>
      <w:r>
        <w:t xml:space="preserve">Pilot launch with 50 clients. Partner with mosques for "Mothers' Health Days" every Friday. Implement SMS campaign for appointment reminders.</w:t>
      </w:r>
    </w:p>
    <w:p>
      <w:pPr>
        <w:pStyle w:val="BodyText"/>
      </w:pPr>
      <w:r>
        <w:rPr>
          <w:bCs/>
          <w:b/>
        </w:rPr>
        <w:t xml:space="preserve">Months 10-18:</w:t>
      </w:r>
      <w:r>
        <w:t xml:space="preserve"> </w:t>
      </w:r>
      <w:r>
        <w:t xml:space="preserve">Scale to two more Kabul districts (Shahr-e-Naw, Dasht-e-Barchi). Train 20 additional midwives. Achieve 50% revenue from self-paying clients.</w:t>
      </w:r>
    </w:p>
    <w:p>
      <w:pPr>
        <w:pStyle w:val="BodyText"/>
      </w:pPr>
      <w:r>
        <w:rPr>
          <w:bCs/>
          <w:b/>
        </w:rPr>
        <w:t xml:space="preserve">Months 19-24:</w:t>
      </w:r>
      <w:r>
        <w:t xml:space="preserve"> </w:t>
      </w:r>
      <w:r>
        <w:t xml:space="preserve">Expand to refugee settlements near Kabul. Initiate income-generating activities (e.g., sale of prenatal herbal kits).</w:t>
      </w:r>
    </w:p>
    <w:bookmarkEnd w:id="26"/>
    <w:bookmarkStart w:id="27" w:name="evaluation-framework"/>
    <w:p>
      <w:pPr>
        <w:pStyle w:val="Heading2"/>
      </w:pPr>
      <w:r>
        <w:t xml:space="preserve">Evaluation Framework</w:t>
      </w:r>
    </w:p>
    <w:p>
      <w:pPr>
        <w:pStyle w:val="FirstParagraph"/>
      </w:pPr>
      <w:r>
        <w:t xml:space="preserve">We measure success through three lenses:</w:t>
      </w:r>
    </w:p>
    <w:p>
      <w:pPr>
        <w:numPr>
          <w:ilvl w:val="0"/>
          <w:numId w:val="1006"/>
        </w:numPr>
        <w:pStyle w:val="Compact"/>
      </w:pPr>
      <w:r>
        <w:rPr>
          <w:iCs/>
          <w:i/>
        </w:rPr>
        <w:t xml:space="preserve">Health Impact:</w:t>
      </w:r>
      <w:r>
        <w:t xml:space="preserve"> </w:t>
      </w:r>
      <w:r>
        <w:t xml:space="preserve">Track maternal mortality rate reduction in served communities via monthly data sharing with MOH.</w:t>
      </w:r>
    </w:p>
    <w:p>
      <w:pPr>
        <w:numPr>
          <w:ilvl w:val="0"/>
          <w:numId w:val="1006"/>
        </w:numPr>
        <w:pStyle w:val="Compact"/>
      </w:pPr>
      <w:r>
        <w:rPr>
          <w:iCs/>
          <w:i/>
        </w:rPr>
        <w:t xml:space="preserve">Client Engagement:</w:t>
      </w:r>
      <w:r>
        <w:t xml:space="preserve"> </w:t>
      </w:r>
      <w:r>
        <w:t xml:space="preserve">Monitor appointment adherence (target: 85% attendance) and client retention rates.</w:t>
      </w:r>
    </w:p>
    <w:p>
      <w:pPr>
        <w:numPr>
          <w:ilvl w:val="0"/>
          <w:numId w:val="1006"/>
        </w:numPr>
        <w:pStyle w:val="Compact"/>
      </w:pPr>
      <w:r>
        <w:rPr>
          <w:iCs/>
          <w:i/>
        </w:rPr>
        <w:t xml:space="preserve">Cultural Trust:</w:t>
      </w:r>
      <w:r>
        <w:t xml:space="preserve"> </w:t>
      </w:r>
      <w:r>
        <w:t xml:space="preserve">Conduct bi-annual community satisfaction surveys using local facilitators. Key metric: "Would you recommend this midwife to your sister?" (Target: 90% positive response).</w:t>
      </w:r>
    </w:p>
    <w:bookmarkEnd w:id="27"/>
    <w:bookmarkStart w:id="28" w:name="conclusion"/>
    <w:p>
      <w:pPr>
        <w:pStyle w:val="Heading2"/>
      </w:pPr>
      <w:r>
        <w:t xml:space="preserve">Conclusion</w:t>
      </w:r>
    </w:p>
    <w:p>
      <w:pPr>
        <w:pStyle w:val="FirstParagraph"/>
      </w:pPr>
      <w:r>
        <w:t xml:space="preserve">This marketing plan positions certified midwives as indispensable community health guardians in Kabul – not just service providers, but cultural bridges. By aligning with Afghanistan's social fabric through Islamic health ethics and female-led care, we create a model that directly addresses maternal mortality while empowering local women. Our phased approach ensures rapid impact: within 12 months, the initiative will serve 200 mothers weekly in Kabul, setting a precedent for sustainable midwifery networks across Afghanistan. This is not merely marketing – it's investing in the lives of Kabul's future generations through trusted midwives.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Comprehensive Midwifery Services in Kabul, Afghanistan</dc:title>
  <dc:creator/>
  <dc:language>en</dc:language>
  <cp:keywords/>
  <dcterms:created xsi:type="dcterms:W3CDTF">2026-07-23T20:56:11Z</dcterms:created>
  <dcterms:modified xsi:type="dcterms:W3CDTF">2026-07-23T20:56:11Z</dcterms:modified>
</cp:coreProperties>
</file>

<file path=docProps/custom.xml><?xml version="1.0" encoding="utf-8"?>
<Properties xmlns="http://schemas.openxmlformats.org/officeDocument/2006/custom-properties" xmlns:vt="http://schemas.openxmlformats.org/officeDocument/2006/docPropsVTypes"/>
</file>