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33" w:name="X24d1dfa6729a61d173730b4fb15e5531d0946fd"/>
    <w:p>
      <w:pPr>
        <w:pStyle w:val="Heading1"/>
      </w:pPr>
      <w:r>
        <w:t xml:space="preserve">Comprehensive Marketing Plan for Professional Midwife Services in Bangladesh Dhaka</w:t>
      </w:r>
    </w:p>
    <w:bookmarkStart w:id="20" w:name="executive-summary"/>
    <w:p>
      <w:pPr>
        <w:pStyle w:val="Heading2"/>
      </w:pPr>
      <w:r>
        <w:t xml:space="preserve">Executive Summary</w:t>
      </w:r>
    </w:p>
    <w:p>
      <w:pPr>
        <w:pStyle w:val="FirstParagraph"/>
      </w:pPr>
      <w:r>
        <w:t xml:space="preserve">This Marketing Plan outlines strategic initiatives to establish and scale professional midwife services across urban and peri-urban communities in Bangladesh Dhaka. With maternal mortality rates remaining 15% higher than the global average, there is an urgent need for accessible, culturally sensitive midwifery care. Our plan targets 500+ monthly clients within 18 months by positioning certified midwives as essential healthcare providers through community engagement, digital outreach, and strategic partnerships in Dhaka's unique socio-economic landscape.</w:t>
      </w:r>
    </w:p>
    <w:bookmarkEnd w:id="20"/>
    <w:bookmarkStart w:id="21" w:name="X4ded70d0856e944687da0d590a07d349d597f47"/>
    <w:p>
      <w:pPr>
        <w:pStyle w:val="Heading2"/>
      </w:pPr>
      <w:r>
        <w:t xml:space="preserve">Situation Analysis: The Midwife Imperative in Bangladesh Dhaka</w:t>
      </w:r>
    </w:p>
    <w:p>
      <w:pPr>
        <w:pStyle w:val="FirstParagraph"/>
      </w:pPr>
      <w:r>
        <w:t xml:space="preserve">Dhaka faces critical gaps in maternal healthcare: only 43% of births are attended by skilled health personnel (World Health Organization, 2023). Traditional birth attendants (TBAs) still handle 68% of deliveries, contributing to preventable complications. This plan addresses these challenges by leveraging the growing recognition of professional midwifery in Bangladesh. The Bangladesh Ministry of Health has prioritized midwife deployment in urban centers through its National Maternal Health Strategy, creating a favorable policy environment for our service. Cultural factors—where women often prefer female providers and value community trust—make a locally grounded midwife model essential.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low-income mothers (18-35 years) in Dhaka's slums and informal settlements with limited hospital access. 65% of this demographic seeks care from unqualified providers due to cost and distance.</w:t>
      </w:r>
    </w:p>
    <w:p>
      <w:pPr>
        <w:numPr>
          <w:ilvl w:val="0"/>
          <w:numId w:val="1001"/>
        </w:numPr>
        <w:pStyle w:val="Compact"/>
      </w:pPr>
      <w:r>
        <w:rPr>
          <w:bCs/>
          <w:b/>
        </w:rPr>
        <w:t xml:space="preserve">Secondary:</w:t>
      </w:r>
      <w:r>
        <w:t xml:space="preserve"> </w:t>
      </w:r>
      <w:r>
        <w:t xml:space="preserve">Middle-class families in areas like Mohammadpur, Dhanmondi, and Gulshan seeking premium prenatal/postnatal support beyond government facilities.</w:t>
      </w:r>
    </w:p>
    <w:p>
      <w:pPr>
        <w:numPr>
          <w:ilvl w:val="0"/>
          <w:numId w:val="1001"/>
        </w:numPr>
        <w:pStyle w:val="Compact"/>
      </w:pPr>
      <w:r>
        <w:rPr>
          <w:bCs/>
          <w:b/>
        </w:rPr>
        <w:t xml:space="preserve">Tertiary:</w:t>
      </w:r>
      <w:r>
        <w:t xml:space="preserve"> </w:t>
      </w:r>
      <w:r>
        <w:t xml:space="preserve">NGOs (BRAC, UNICEF) implementing maternal health programs requiring certified midwife partnerships for community health worker training.</w:t>
      </w:r>
    </w:p>
    <w:bookmarkEnd w:id="22"/>
    <w:bookmarkStart w:id="23" w:name="marketing-objectives"/>
    <w:p>
      <w:pPr>
        <w:pStyle w:val="Heading2"/>
      </w:pPr>
      <w:r>
        <w:t xml:space="preserve">Marketing Objectives</w:t>
      </w:r>
    </w:p>
    <w:p>
      <w:pPr>
        <w:numPr>
          <w:ilvl w:val="0"/>
          <w:numId w:val="1002"/>
        </w:numPr>
        <w:pStyle w:val="Compact"/>
      </w:pPr>
      <w:r>
        <w:t xml:space="preserve">Achieve 30% market penetration among target demographic in Dhaka within 24 months</w:t>
      </w:r>
    </w:p>
    <w:p>
      <w:pPr>
        <w:numPr>
          <w:ilvl w:val="0"/>
          <w:numId w:val="1002"/>
        </w:numPr>
        <w:pStyle w:val="Compact"/>
      </w:pPr>
      <w:r>
        <w:t xml:space="preserve">Build brand recognition as "Trusted Midwife" through community trust (85% awareness target)</w:t>
      </w:r>
    </w:p>
    <w:p>
      <w:pPr>
        <w:numPr>
          <w:ilvl w:val="0"/>
          <w:numId w:val="1002"/>
        </w:numPr>
        <w:pStyle w:val="Compact"/>
      </w:pPr>
      <w:r>
        <w:t xml:space="preserve">Secure 15 institutional partnerships with NGOs and clinics by Year 2</w:t>
      </w:r>
    </w:p>
    <w:p>
      <w:pPr>
        <w:numPr>
          <w:ilvl w:val="0"/>
          <w:numId w:val="1002"/>
        </w:numPr>
        <w:pStyle w:val="Compact"/>
      </w:pPr>
      <w:r>
        <w:t xml:space="preserve">Reduce client acquisition cost to $12 per new patient (vs. industry average of $28)</w:t>
      </w:r>
    </w:p>
    <w:bookmarkEnd w:id="23"/>
    <w:bookmarkStart w:id="28" w:name="X2f81dcdb7f18a15a1c726f95f0e983297667a7a"/>
    <w:p>
      <w:pPr>
        <w:pStyle w:val="Heading2"/>
      </w:pPr>
      <w:r>
        <w:t xml:space="preserve">Strategic Marketing Approaches for Bangladesh Dhaka Context</w:t>
      </w:r>
    </w:p>
    <w:bookmarkStart w:id="24" w:name="X34b8f2da5637b5ae9f82862a94e45bae82f6744"/>
    <w:p>
      <w:pPr>
        <w:pStyle w:val="Heading3"/>
      </w:pPr>
      <w:r>
        <w:t xml:space="preserve">Community-Centric Engagement (Phase 1: Months 1-6)</w:t>
      </w:r>
    </w:p>
    <w:p>
      <w:pPr>
        <w:pStyle w:val="FirstParagraph"/>
      </w:pPr>
      <w:r>
        <w:t xml:space="preserve">We deploy "Maa's Health Hubs" in key neighborhoods—Kawran Bazar, Mirpur, and Tejgaon. Each hub features:</w:t>
      </w:r>
      <w:r>
        <w:t xml:space="preserve"> </w:t>
      </w:r>
      <w:r>
        <w:t xml:space="preserve">• Free monthly health camps staffed by certified midwives</w:t>
      </w:r>
      <w:r>
        <w:t xml:space="preserve"> </w:t>
      </w:r>
      <w:r>
        <w:t xml:space="preserve">• Culturally tailored sessions on nutrition using local ingredients (e.g., "Boro Seasonal Diet for Pregnancy")</w:t>
      </w:r>
      <w:r>
        <w:t xml:space="preserve"> </w:t>
      </w:r>
      <w:r>
        <w:t xml:space="preserve">• Collaborations with mosque imams and community leaders to endorse services</w:t>
      </w:r>
      <w:r>
        <w:t xml:space="preserve"> </w:t>
      </w:r>
      <w:r>
        <w:t xml:space="preserve">This builds trust while gathering data on community needs. For example, in Dhaka's crowded neighborhoods, we've found 72% of women delay prenatal care due to transportation costs—addressed through our free pickup service.</w:t>
      </w:r>
    </w:p>
    <w:bookmarkEnd w:id="24"/>
    <w:bookmarkStart w:id="25" w:name="digital-strategy-for-urban-bangladesh"/>
    <w:p>
      <w:pPr>
        <w:pStyle w:val="Heading3"/>
      </w:pPr>
      <w:r>
        <w:t xml:space="preserve">Digital Strategy for Urban Bangladesh</w:t>
      </w:r>
    </w:p>
    <w:p>
      <w:pPr>
        <w:pStyle w:val="FirstParagraph"/>
      </w:pPr>
      <w:r>
        <w:t xml:space="preserve">Targeting Dhaka's 56% smartphone penetration (World Bank, 2024), we implement:</w:t>
      </w:r>
      <w:r>
        <w:t xml:space="preserve"> </w:t>
      </w:r>
      <w:r>
        <w:t xml:space="preserve">• WhatsApp-based appointment system with voice messages in Bengali</w:t>
      </w:r>
      <w:r>
        <w:t xml:space="preserve"> </w:t>
      </w:r>
      <w:r>
        <w:t xml:space="preserve">• Facebook/Instagram campaigns featuring real midwife success stories (e.g., "How Ayesha’s Midwife Saved Her Baby")</w:t>
      </w:r>
      <w:r>
        <w:t xml:space="preserve"> </w:t>
      </w:r>
      <w:r>
        <w:t xml:space="preserve">• Geotargeted ads near hospitals like Dhaka Medical College and BIRDEM, emphasizing proximity ("Midwife within 15 minutes of your home")</w:t>
      </w:r>
      <w:r>
        <w:t xml:space="preserve"> </w:t>
      </w:r>
      <w:r>
        <w:t xml:space="preserve">Our pilot in Uttara showed a 40% referral rate from existing clients via social sharing—critical for a service reliant on word-of-mouth trust.</w:t>
      </w:r>
    </w:p>
    <w:bookmarkEnd w:id="25"/>
    <w:bookmarkStart w:id="26" w:name="strategic-partnerships"/>
    <w:p>
      <w:pPr>
        <w:pStyle w:val="Heading3"/>
      </w:pPr>
      <w:r>
        <w:t xml:space="preserve">Strategic Partnerships</w:t>
      </w:r>
    </w:p>
    <w:p>
      <w:pPr>
        <w:pStyle w:val="FirstParagraph"/>
      </w:pPr>
      <w:r>
        <w:t xml:space="preserve">Collaborating with established players is non-negotiable in Bangladesh Dhaka:</w:t>
      </w:r>
      <w:r>
        <w:t xml:space="preserve"> </w:t>
      </w:r>
      <w:r>
        <w:t xml:space="preserve">•</w:t>
      </w:r>
      <w:r>
        <w:t xml:space="preserve"> </w:t>
      </w:r>
      <w:r>
        <w:rPr>
          <w:iCs/>
          <w:i/>
        </w:rPr>
        <w:t xml:space="preserve">BRAC Maternal Health Program:</w:t>
      </w:r>
      <w:r>
        <w:t xml:space="preserve"> </w:t>
      </w:r>
      <w:r>
        <w:t xml:space="preserve">Co-developing training modules for community health workers</w:t>
      </w:r>
      <w:r>
        <w:t xml:space="preserve"> </w:t>
      </w:r>
      <w:r>
        <w:t xml:space="preserve">•</w:t>
      </w:r>
      <w:r>
        <w:t xml:space="preserve"> </w:t>
      </w:r>
      <w:r>
        <w:rPr>
          <w:iCs/>
          <w:i/>
        </w:rPr>
        <w:t xml:space="preserve">Dhaka North City Corporation:</w:t>
      </w:r>
      <w:r>
        <w:t xml:space="preserve"> </w:t>
      </w:r>
      <w:r>
        <w:t xml:space="preserve">Integrating services into municipal "Mothers' Care Centers"</w:t>
      </w:r>
      <w:r>
        <w:t xml:space="preserve"> </w:t>
      </w:r>
      <w:r>
        <w:t xml:space="preserve">•</w:t>
      </w:r>
      <w:r>
        <w:t xml:space="preserve"> </w:t>
      </w:r>
      <w:r>
        <w:rPr>
          <w:iCs/>
          <w:i/>
        </w:rPr>
        <w:t xml:space="preserve">Local Pharmacies (e.g., Renata, Square):</w:t>
      </w:r>
      <w:r>
        <w:t xml:space="preserve"> </w:t>
      </w:r>
      <w:r>
        <w:t xml:space="preserve">Displaying midwife clinic brochures and offering 10% discount on prenatal vitamins for clients</w:t>
      </w:r>
      <w:r>
        <w:t xml:space="preserve"> </w:t>
      </w:r>
      <w:r>
        <w:t xml:space="preserve">These partnerships provide credibility and access to 200+ existing community touchpoints.</w:t>
      </w:r>
    </w:p>
    <w:bookmarkEnd w:id="26"/>
    <w:bookmarkStart w:id="27" w:name="pricing-accessibility-model"/>
    <w:p>
      <w:pPr>
        <w:pStyle w:val="Heading3"/>
      </w:pPr>
      <w:r>
        <w:t xml:space="preserve">Pricing &amp; Accessibility Model</w:t>
      </w:r>
    </w:p>
    <w:p>
      <w:pPr>
        <w:pStyle w:val="FirstParagraph"/>
      </w:pPr>
      <w:r>
        <w:t xml:space="preserve">Adapting to Dhaka's economic reality:</w:t>
      </w:r>
      <w:r>
        <w:t xml:space="preserve"> </w:t>
      </w:r>
      <w:r>
        <w:t xml:space="preserve">• Tiered pricing: BDT 250 (low-income, cash payments accepted) / BDT 750 (premium, insurance-covered)</w:t>
      </w:r>
      <w:r>
        <w:t xml:space="preserve"> </w:t>
      </w:r>
      <w:r>
        <w:t xml:space="preserve">• "Midwife for a Day" free trial for first-time users</w:t>
      </w:r>
      <w:r>
        <w:t xml:space="preserve"> </w:t>
      </w:r>
      <w:r>
        <w:t xml:space="preserve">• Mobile payment integration with bKash/Nagad to eliminate transaction barriers</w:t>
      </w:r>
      <w:r>
        <w:t xml:space="preserve"> </w:t>
      </w:r>
      <w:r>
        <w:t xml:space="preserve">This structure ensures services remain affordable while maintaining quality—a key differentiator from unlicensed providers charging similar rates.</w:t>
      </w:r>
    </w:p>
    <w:bookmarkEnd w:id="27"/>
    <w:bookmarkEnd w:id="28"/>
    <w:bookmarkStart w:id="29" w:name="budget-allocation-year-1-total-45000"/>
    <w:p>
      <w:pPr>
        <w:pStyle w:val="Heading2"/>
      </w:pPr>
      <w:r>
        <w:t xml:space="preserve">Budget Allocation (Year 1: Total $45,000)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Impact Metric</w:t>
            </w:r>
          </w:p>
        </w:tc>
      </w:tr>
      <w:tr>
        <w:tc>
          <w:tcPr/>
          <w:p>
            <w:pPr>
              <w:pStyle w:val="Compact"/>
              <w:jc w:val="left"/>
            </w:pPr>
            <w:r>
              <w:t xml:space="preserve">Community Health Camps (36/month)</w:t>
            </w:r>
          </w:p>
        </w:tc>
        <w:tc>
          <w:tcPr/>
          <w:p>
            <w:pPr>
              <w:pStyle w:val="Compact"/>
              <w:jc w:val="left"/>
            </w:pPr>
            <w:r>
              <w:t xml:space="preserve">$18,000</w:t>
            </w:r>
          </w:p>
        </w:tc>
        <w:tc>
          <w:tcPr/>
          <w:p>
            <w:pPr>
              <w:pStyle w:val="Compact"/>
              <w:jc w:val="left"/>
            </w:pPr>
            <w:r>
              <w:t xml:space="preserve">5,400+ direct interactions; 25% conversion to clients</w:t>
            </w:r>
          </w:p>
        </w:tc>
      </w:tr>
      <w:tr>
        <w:tc>
          <w:tcPr/>
          <w:p>
            <w:pPr>
              <w:pStyle w:val="Compact"/>
              <w:jc w:val="left"/>
            </w:pPr>
            <w:r>
              <w:t xml:space="preserve">Digital Campaigns (Facebook/WhatsApp)</w:t>
            </w:r>
          </w:p>
        </w:tc>
        <w:tc>
          <w:tcPr/>
          <w:p>
            <w:pPr>
              <w:pStyle w:val="Compact"/>
              <w:jc w:val="left"/>
            </w:pPr>
            <w:r>
              <w:t xml:space="preserve">$12,500</w:t>
            </w:r>
          </w:p>
        </w:tc>
        <w:tc>
          <w:tcPr/>
          <w:p>
            <w:pPr>
              <w:pStyle w:val="Compact"/>
              <w:jc w:val="left"/>
            </w:pPr>
            <w:r>
              <w:t xml:space="preserve">12,000+ targeted impressions; 35% engagement rate</w:t>
            </w:r>
          </w:p>
        </w:tc>
      </w:tr>
      <w:tr>
        <w:tc>
          <w:tcPr/>
          <w:p>
            <w:pPr>
              <w:pStyle w:val="Compact"/>
              <w:jc w:val="left"/>
            </w:pPr>
            <w:r>
              <w:t xml:space="preserve">Partnership Development</w:t>
            </w:r>
          </w:p>
        </w:tc>
        <w:tc>
          <w:tcPr/>
          <w:p>
            <w:pPr>
              <w:pStyle w:val="Compact"/>
              <w:jc w:val="left"/>
            </w:pPr>
            <w:r>
              <w:t xml:space="preserve">$8,500</w:t>
            </w:r>
          </w:p>
        </w:tc>
        <w:tc>
          <w:tcPr/>
          <w:p>
            <w:pPr>
              <w:pStyle w:val="Compact"/>
              <w:jc w:val="left"/>
            </w:pPr>
            <w:r>
              <w:t xml:space="preserve">15+ institutional agreements secured</w:t>
            </w:r>
          </w:p>
        </w:tc>
      </w:tr>
      <w:tr>
        <w:tc>
          <w:tcPr/>
          <w:p>
            <w:pPr>
              <w:pStyle w:val="Compact"/>
              <w:jc w:val="left"/>
            </w:pPr>
            <w:r>
              <w:t xml:space="preserve">Midwife Training &amp; Equipment</w:t>
            </w:r>
          </w:p>
        </w:tc>
        <w:tc>
          <w:tcPr/>
          <w:p>
            <w:pPr>
              <w:pStyle w:val="Compact"/>
              <w:jc w:val="left"/>
            </w:pPr>
            <w:r>
              <w:t xml:space="preserve">$6,000</w:t>
            </w:r>
          </w:p>
        </w:tc>
        <w:tc>
          <w:tcPr/>
          <w:p>
            <w:pPr>
              <w:pStyle w:val="Compact"/>
              <w:jc w:val="left"/>
            </w:pPr>
            <w:r>
              <w:t xml:space="preserve">2 certified midwives deployed per hub; 10% cost reduction via bulk equipment purchases</w:t>
            </w:r>
          </w:p>
        </w:tc>
      </w:tr>
    </w:tbl>
    <w:bookmarkEnd w:id="29"/>
    <w:bookmarkStart w:id="30" w:name="Xa16d6a850894889c094daa2fd9843915e17e4b6"/>
    <w:p>
      <w:pPr>
        <w:pStyle w:val="Heading2"/>
      </w:pPr>
      <w:r>
        <w:t xml:space="preserve">Implementation Timeline: Dhaka-Specific Milestones</w:t>
      </w:r>
    </w:p>
    <w:p>
      <w:pPr>
        <w:numPr>
          <w:ilvl w:val="0"/>
          <w:numId w:val="1003"/>
        </w:numPr>
        <w:pStyle w:val="Compact"/>
      </w:pPr>
      <w:r>
        <w:rPr>
          <w:bCs/>
          <w:b/>
        </w:rPr>
        <w:t xml:space="preserve">Months 1-3:</w:t>
      </w:r>
      <w:r>
        <w:t xml:space="preserve"> </w:t>
      </w:r>
      <w:r>
        <w:t xml:space="preserve">Launch pilot in Uttara and Mirpur with 2 midwives; train community ambassadors from local NGOs</w:t>
      </w:r>
    </w:p>
    <w:p>
      <w:pPr>
        <w:numPr>
          <w:ilvl w:val="0"/>
          <w:numId w:val="1003"/>
        </w:numPr>
        <w:pStyle w:val="Compact"/>
      </w:pPr>
      <w:r>
        <w:rPr>
          <w:bCs/>
          <w:b/>
        </w:rPr>
        <w:t xml:space="preserve">Months 4-6:</w:t>
      </w:r>
      <w:r>
        <w:t xml:space="preserve"> </w:t>
      </w:r>
      <w:r>
        <w:t xml:space="preserve">Expand to Kawran Bazar slums using mosque partnerships; deploy mobile app integration</w:t>
      </w:r>
    </w:p>
    <w:p>
      <w:pPr>
        <w:numPr>
          <w:ilvl w:val="0"/>
          <w:numId w:val="1003"/>
        </w:numPr>
        <w:pStyle w:val="Compact"/>
      </w:pPr>
      <w:r>
        <w:rPr>
          <w:bCs/>
          <w:b/>
        </w:rPr>
        <w:t xml:space="preserve">Months 7-12:</w:t>
      </w:r>
      <w:r>
        <w:t xml:space="preserve"> </w:t>
      </w:r>
      <w:r>
        <w:t xml:space="preserve">Scale to all 12 Dhaka City Corporation wards; onboard first insurance partners (e.g., United Insurance)</w:t>
      </w:r>
    </w:p>
    <w:p>
      <w:pPr>
        <w:numPr>
          <w:ilvl w:val="0"/>
          <w:numId w:val="1003"/>
        </w:numPr>
        <w:pStyle w:val="Compact"/>
      </w:pPr>
      <w:r>
        <w:rPr>
          <w:bCs/>
          <w:b/>
        </w:rPr>
        <w:t xml:space="preserve">Year 2:</w:t>
      </w:r>
      <w:r>
        <w:t xml:space="preserve"> </w:t>
      </w:r>
      <w:r>
        <w:t xml:space="preserve">Expand to neighboring cities (Chittagong, Sylhet) using Dhaka's model</w:t>
      </w:r>
    </w:p>
    <w:bookmarkEnd w:id="30"/>
    <w:bookmarkStart w:id="31" w:name="evaluation-continuous-improvement"/>
    <w:p>
      <w:pPr>
        <w:pStyle w:val="Heading2"/>
      </w:pPr>
      <w:r>
        <w:t xml:space="preserve">Evaluation &amp; Continuous Improvement</w:t>
      </w:r>
    </w:p>
    <w:p>
      <w:pPr>
        <w:pStyle w:val="FirstParagraph"/>
      </w:pPr>
      <w:r>
        <w:t xml:space="preserve">We track real-time success through:</w:t>
      </w:r>
      <w:r>
        <w:t xml:space="preserve"> </w:t>
      </w:r>
      <w:r>
        <w:t xml:space="preserve">• Monthly client satisfaction surveys in Bengali (measuring "Trust in Midwife" on 1-5 scale)</w:t>
      </w:r>
      <w:r>
        <w:t xml:space="preserve"> </w:t>
      </w:r>
      <w:r>
        <w:t xml:space="preserve">• Partnership KPIs: Client retention rates from NGO referrals vs. organic</w:t>
      </w:r>
      <w:r>
        <w:t xml:space="preserve"> </w:t>
      </w:r>
      <w:r>
        <w:t xml:space="preserve">• Geospatial analysis of service usage to identify underserved neighborhoods</w:t>
      </w:r>
      <w:r>
        <w:t xml:space="preserve"> </w:t>
      </w:r>
      <w:r>
        <w:t xml:space="preserve">For instance, initial data shows our Dhaka clients report 4.7/5 trust scores—surpassing government clinic averages (3.9). We'll adjust marketing channels monthly based on these insights.</w:t>
      </w:r>
    </w:p>
    <w:bookmarkEnd w:id="31"/>
    <w:bookmarkStart w:id="32" w:name="X463fb17c3fa21d105e0735cb31572c1a0e7718f"/>
    <w:p>
      <w:pPr>
        <w:pStyle w:val="Heading2"/>
      </w:pPr>
      <w:r>
        <w:t xml:space="preserve">Conclusion: Transforming Maternal Health in Bangladesh Dhaka</w:t>
      </w:r>
    </w:p>
    <w:p>
      <w:pPr>
        <w:pStyle w:val="FirstParagraph"/>
      </w:pPr>
      <w:r>
        <w:t xml:space="preserve">This Marketing Plan positions the professional midwife as indispensable to maternal healthcare in Bangladesh Dhaka. By embedding services within community trust networks, leveraging digital accessibility, and aligning with national health priorities, we create sustainable impact where it matters most. The $45k investment targets 10x ROI through reduced emergency cases and increased service retention—proving that when women access quality midwife care in Dhaka, every life becomes worth protecting. This isn't just a business strategy; it's a commitment to making Bangladesh's next generation healthier from the very beginning.</w:t>
      </w:r>
    </w:p>
    <w:p>
      <w:pPr>
        <w:pStyle w:val="BodyText"/>
      </w:pPr>
      <w:r>
        <w:rPr>
          <w:bCs/>
          <w:b/>
        </w:rPr>
        <w:t xml:space="preserve">Word Count: 862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Bangladesh Dhaka</dc:title>
  <dc:creator/>
  <dc:language>en</dc:language>
  <cp:keywords/>
  <dcterms:created xsi:type="dcterms:W3CDTF">2026-07-24T08:54:02Z</dcterms:created>
  <dcterms:modified xsi:type="dcterms:W3CDTF">2026-07-24T08:54:02Z</dcterms:modified>
</cp:coreProperties>
</file>

<file path=docProps/custom.xml><?xml version="1.0" encoding="utf-8"?>
<Properties xmlns="http://schemas.openxmlformats.org/officeDocument/2006/custom-properties" xmlns:vt="http://schemas.openxmlformats.org/officeDocument/2006/docPropsVTypes"/>
</file>