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Tehran,</w:t>
      </w:r>
      <w:r>
        <w:t xml:space="preserve"> </w:t>
      </w:r>
      <w:r>
        <w:t xml:space="preserve">Iran</w:t>
      </w:r>
    </w:p>
    <w:bookmarkStart w:id="31" w:name="X5d9c47e84747a30615118002e059638ba13e353"/>
    <w:p>
      <w:pPr>
        <w:pStyle w:val="Heading1"/>
      </w:pPr>
      <w:r>
        <w:t xml:space="preserve">Comprehensive Marketing Plan for Certified Midwife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certified midwife services within Tehran, Iran’s capital city. Recognizing the critical role of skilled midwives in maternal and neonatal health, this plan targets urban families seeking culturally sensitive, evidence-based prenatal, labor, delivery, and postpartum care. With Tehran's population exceeding 9 million and rising demand for personalized maternal healthcare aligned with Islamic values, our certified midwife initiative addresses a significant market gap. The strategy emphasizes regulatory compliance with Iran’s Ministry of Health standards while delivering holistic care that resonates with Tehrani families’ expectations.</w:t>
      </w:r>
    </w:p>
    <w:bookmarkEnd w:id="20"/>
    <w:bookmarkStart w:id="21" w:name="market-analysis-tehran-context"/>
    <w:p>
      <w:pPr>
        <w:pStyle w:val="Heading2"/>
      </w:pPr>
      <w:r>
        <w:t xml:space="preserve">Market Analysis: Tehran Context</w:t>
      </w:r>
    </w:p>
    <w:p>
      <w:pPr>
        <w:pStyle w:val="FirstParagraph"/>
      </w:pPr>
      <w:r>
        <w:t xml:space="preserve">Tehran faces unique challenges in maternal healthcare delivery. Despite Iran’s national midwifery program covering 65% of births, urban centers like Tehran exhibit growing demand for specialized care due to increasing urbanization, higher-income demographics seeking personalized services, and cultural preference for female healthcare providers. According to the Iranian Ministry of Health (2023), 78% of Tehrani women prefer midwife-led care during low-risk pregnancies but face limited access to certified professionals outside public clinics. Competitors include hospitals with obstetricians (rarely midwives) and informal traditional birth attendants, creating opportunity for a regulated, patient-centered midwife model. Key insights include: 1) Strong family involvement in healthcare decisions; 2) High digital literacy among target demographics (ages 25-40); 3) Preference for services aligned with Islamic ethics regarding modesty and spiritual support during childbirth.</w:t>
      </w:r>
    </w:p>
    <w:bookmarkEnd w:id="21"/>
    <w:bookmarkStart w:id="22" w:name="Xbf2f42ebbbf61ef40d2013e384fd7b3e69cd50d"/>
    <w:p>
      <w:pPr>
        <w:pStyle w:val="Heading2"/>
      </w:pPr>
      <w:r>
        <w:t xml:space="preserve">Value Proposition &amp; Service Differentiation</w:t>
      </w:r>
    </w:p>
    <w:p>
      <w:pPr>
        <w:pStyle w:val="FirstParagraph"/>
      </w:pPr>
      <w:r>
        <w:t xml:space="preserve">Our certified midwife service, operating under Tehran Health Ministry licensing, offers:</w:t>
      </w:r>
      <w:r>
        <w:t xml:space="preserve"> </w:t>
      </w:r>
      <w:r>
        <w:t xml:space="preserve">•</w:t>
      </w:r>
      <w:r>
        <w:t xml:space="preserve"> </w:t>
      </w:r>
      <w:r>
        <w:rPr>
          <w:bCs/>
          <w:b/>
        </w:rPr>
        <w:t xml:space="preserve">Culturally Integrated Care:</w:t>
      </w:r>
      <w:r>
        <w:t xml:space="preserve"> </w:t>
      </w:r>
      <w:r>
        <w:t xml:space="preserve">All sessions conducted by exclusively female midwives trained in Islamic healthcare ethics, including prayer accommodations and gender-appropriate communication.</w:t>
      </w:r>
      <w:r>
        <w:t xml:space="preserve"> </w:t>
      </w:r>
      <w:r>
        <w:t xml:space="preserve">•</w:t>
      </w:r>
      <w:r>
        <w:t xml:space="preserve"> </w:t>
      </w:r>
      <w:r>
        <w:rPr>
          <w:bCs/>
          <w:b/>
        </w:rPr>
        <w:t xml:space="preserve">Comprehensive Holistic Support:</w:t>
      </w:r>
      <w:r>
        <w:t xml:space="preserve"> </w:t>
      </w:r>
      <w:r>
        <w:t xml:space="preserve">Prenatal nutrition counseling (aligned with Iranian dietary customs), breastfeeding education using local milk supply data, and postpartum mental wellness programs addressing Tehran-specific stressors.</w:t>
      </w:r>
      <w:r>
        <w:t xml:space="preserve"> </w:t>
      </w:r>
      <w:r>
        <w:t xml:space="preserve">•</w:t>
      </w:r>
      <w:r>
        <w:t xml:space="preserve"> </w:t>
      </w:r>
      <w:r>
        <w:rPr>
          <w:bCs/>
          <w:b/>
        </w:rPr>
        <w:t xml:space="preserve">Seamless Care Continuum:</w:t>
      </w:r>
      <w:r>
        <w:t xml:space="preserve"> </w:t>
      </w:r>
      <w:r>
        <w:t xml:space="preserve">Collaboration with Tehran-based obstetricians for high-risk cases, ensuring continuity within Iran’s public-private healthcare ecosystem.</w:t>
      </w:r>
      <w:r>
        <w:t xml:space="preserve"> </w:t>
      </w:r>
      <w:r>
        <w:t xml:space="preserve">•</w:t>
      </w:r>
      <w:r>
        <w:t xml:space="preserve"> </w:t>
      </w:r>
      <w:r>
        <w:rPr>
          <w:bCs/>
          <w:b/>
        </w:rPr>
        <w:t xml:space="preserve">Accessibility Focus:</w:t>
      </w:r>
      <w:r>
        <w:t xml:space="preserve"> </w:t>
      </w:r>
      <w:r>
        <w:t xml:space="preserve">Strategic clinics in high-demand areas (Shemiranat, Velenjak, and Sa'adat Abad) with flexible hours accommodating Tehran’s work culture.</w:t>
      </w:r>
    </w:p>
    <w:bookmarkEnd w:id="22"/>
    <w:bookmarkStart w:id="27" w:name="marketing-strategy-pillars"/>
    <w:p>
      <w:pPr>
        <w:pStyle w:val="Heading2"/>
      </w:pPr>
      <w:r>
        <w:t xml:space="preserve">Marketing Strategy Pillars</w:t>
      </w:r>
    </w:p>
    <w:bookmarkStart w:id="23" w:name="product-development-for-iran-tehran"/>
    <w:p>
      <w:pPr>
        <w:pStyle w:val="Heading3"/>
      </w:pPr>
      <w:r>
        <w:t xml:space="preserve">1. Product Development for Iran Tehran</w:t>
      </w:r>
    </w:p>
    <w:p>
      <w:pPr>
        <w:pStyle w:val="FirstParagraph"/>
      </w:pPr>
      <w:r>
        <w:t xml:space="preserve">Services are tailored to Iranian urban needs:</w:t>
      </w:r>
      <w:r>
        <w:t xml:space="preserve"> </w:t>
      </w:r>
      <w:r>
        <w:t xml:space="preserve">• "Tehran Family Journey" packages (e.g., 5 prenatal visits + delivery support at home/hospital, priced at 8,500,000 IRR).</w:t>
      </w:r>
      <w:r>
        <w:t xml:space="preserve"> </w:t>
      </w:r>
      <w:r>
        <w:t xml:space="preserve">• Free community workshops in Tehran mosques and women’s centers on topics like "Islamic Perspectives on Natural Childbirth."</w:t>
      </w:r>
      <w:r>
        <w:t xml:space="preserve"> </w:t>
      </w:r>
      <w:r>
        <w:t xml:space="preserve">• Mobile app integration for appointment scheduling (supporting Farsi language) with reminders synced to Iranian holidays.</w:t>
      </w:r>
    </w:p>
    <w:bookmarkEnd w:id="23"/>
    <w:bookmarkStart w:id="24" w:name="pricing-strategy"/>
    <w:p>
      <w:pPr>
        <w:pStyle w:val="Heading3"/>
      </w:pPr>
      <w:r>
        <w:t xml:space="preserve">2. Pricing Strategy</w:t>
      </w:r>
    </w:p>
    <w:p>
      <w:pPr>
        <w:pStyle w:val="FirstParagraph"/>
      </w:pPr>
      <w:r>
        <w:t xml:space="preserve">Pricing reflects Tehran’s economic realities while ensuring affordability:</w:t>
      </w:r>
      <w:r>
        <w:t xml:space="preserve"> </w:t>
      </w:r>
      <w:r>
        <w:t xml:space="preserve">• Tiered fee structure: Public clinic rates (5,000,000 IRR) vs. private premium package (12,500,000 IRR) for home visits.</w:t>
      </w:r>
      <w:r>
        <w:t xml:space="preserve"> </w:t>
      </w:r>
      <w:r>
        <w:t xml:space="preserve">• Insurance partnerships with Tehran-based providers (e.g., Iran Insurance Group) covering 45% of costs for eligible families.</w:t>
      </w:r>
      <w:r>
        <w:t xml:space="preserve"> </w:t>
      </w:r>
      <w:r>
        <w:t xml:space="preserve">• "Community Scholar" initiative: Free services for low-income families in Tehran’s underserved neighborhoods (Mehr-e Ziba, Shahr-e Rey), funded through municipal health grants.</w:t>
      </w:r>
    </w:p>
    <w:bookmarkEnd w:id="24"/>
    <w:bookmarkStart w:id="25" w:name="promotion-distribution-in-tehran"/>
    <w:p>
      <w:pPr>
        <w:pStyle w:val="Heading3"/>
      </w:pPr>
      <w:r>
        <w:t xml:space="preserve">3. Promotion &amp; Distribution in Tehran</w:t>
      </w:r>
    </w:p>
    <w:p>
      <w:pPr>
        <w:pStyle w:val="FirstParagraph"/>
      </w:pPr>
      <w:r>
        <w:t xml:space="preserve">Leveraging trusted Iranian communication channels:</w:t>
      </w:r>
      <w:r>
        <w:t xml:space="preserve"> </w:t>
      </w:r>
      <w:r>
        <w:t xml:space="preserve">• Digital: Targeted Facebook/Instagram ads using Tehran-based influencers (female healthcare professionals) and SEO for "midwife Tehran" queries.</w:t>
      </w:r>
      <w:r>
        <w:t xml:space="preserve"> </w:t>
      </w:r>
      <w:r>
        <w:t xml:space="preserve">• Community Outreach: Collaborations with 15+ mosques in central Tehran for health fairs, distributing pamphlets in Farsi detailing our Ministry of Health certification.</w:t>
      </w:r>
      <w:r>
        <w:t xml:space="preserve"> </w:t>
      </w:r>
      <w:r>
        <w:t xml:space="preserve">• Strategic Partnerships: Referral agreements with Tehran gynecologists, physiotherapists (e.g., at Shohada Hospital), and maternity supply stores like "Mehran Baby."</w:t>
      </w:r>
      <w:r>
        <w:t xml:space="preserve"> </w:t>
      </w:r>
      <w:r>
        <w:t xml:space="preserve">• Local Media: Articles in Tehran-focused publications (e.g., "Shargh" newspaper) emphasizing midwife contributions to reducing Iran’s maternal mortality rate.</w:t>
      </w:r>
    </w:p>
    <w:bookmarkEnd w:id="25"/>
    <w:bookmarkStart w:id="26" w:name="place-distribution"/>
    <w:p>
      <w:pPr>
        <w:pStyle w:val="Heading3"/>
      </w:pPr>
      <w:r>
        <w:t xml:space="preserve">4. Place (Distribution)</w:t>
      </w:r>
    </w:p>
    <w:p>
      <w:pPr>
        <w:pStyle w:val="FirstParagraph"/>
      </w:pPr>
      <w:r>
        <w:t xml:space="preserve">Operational focus on Tehran’s geographic realities:</w:t>
      </w:r>
      <w:r>
        <w:t xml:space="preserve"> </w:t>
      </w:r>
      <w:r>
        <w:t xml:space="preserve">• Primary clinics in 3 high-density districts with dedicated waiting areas respecting Islamic modesty norms.</w:t>
      </w:r>
      <w:r>
        <w:t xml:space="preserve"> </w:t>
      </w:r>
      <w:r>
        <w:t xml:space="preserve">• Mobile services covering 80% of Tehran via electric scooters for home visits (critical during peak traffic hours).</w:t>
      </w:r>
      <w:r>
        <w:t xml:space="preserve"> </w:t>
      </w:r>
      <w:r>
        <w:t xml:space="preserve">• Telehealth integration for initial consultations, reducing barriers for working mothers.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Tehran Health Ministry licensing; hire and train 5 certified midwives from Iran’s accredited universities (e.g., Tehran University of Medical Sciences).</w:t>
      </w:r>
    </w:p>
    <w:p>
      <w:pPr>
        <w:pStyle w:val="BodyText"/>
      </w:pPr>
      <w:r>
        <w:rPr>
          <w:bCs/>
          <w:b/>
        </w:rPr>
        <w:t xml:space="preserve">Months 4-6:</w:t>
      </w:r>
      <w:r>
        <w:t xml:space="preserve"> </w:t>
      </w:r>
      <w:r>
        <w:t xml:space="preserve">Launch clinic in Shemiranat; initiate mosque partnerships and digital campaign. Target: Acquire 120 clients.</w:t>
      </w:r>
    </w:p>
    <w:p>
      <w:pPr>
        <w:pStyle w:val="BodyText"/>
      </w:pPr>
      <w:r>
        <w:rPr>
          <w:bCs/>
          <w:b/>
        </w:rPr>
        <w:t xml:space="preserve">Months 7-9:</w:t>
      </w:r>
      <w:r>
        <w:t xml:space="preserve"> </w:t>
      </w:r>
      <w:r>
        <w:t xml:space="preserve">Expand to Velenjak clinic; secure insurance partnerships. Target: Reach 350 clients and achieve 85% satisfaction rate per Tehran Health Ministry metrics.</w:t>
      </w:r>
    </w:p>
    <w:p>
      <w:pPr>
        <w:pStyle w:val="BodyText"/>
      </w:pPr>
      <w:r>
        <w:rPr>
          <w:bCs/>
          <w:b/>
        </w:rPr>
        <w:t xml:space="preserve">Months 10-12:</w:t>
      </w:r>
      <w:r>
        <w:t xml:space="preserve"> </w:t>
      </w:r>
      <w:r>
        <w:t xml:space="preserve">Introduce premium home birth package; publish impact report showing reduced cesarean rates in client population (aligning with Iran’s national health goals).</w:t>
      </w:r>
    </w:p>
    <w:bookmarkEnd w:id="28"/>
    <w:bookmarkStart w:id="29" w:name="kpis-for-success"/>
    <w:p>
      <w:pPr>
        <w:pStyle w:val="Heading2"/>
      </w:pPr>
      <w:r>
        <w:t xml:space="preserve">KPIs for Success</w:t>
      </w:r>
    </w:p>
    <w:p>
      <w:pPr>
        <w:numPr>
          <w:ilvl w:val="0"/>
          <w:numId w:val="1001"/>
        </w:numPr>
        <w:pStyle w:val="Compact"/>
      </w:pPr>
      <w:r>
        <w:t xml:space="preserve">Clinic utilization rate: 90% capacity within Year 1 (Tehran benchmark: 65% in public clinics).</w:t>
      </w:r>
    </w:p>
    <w:p>
      <w:pPr>
        <w:numPr>
          <w:ilvl w:val="0"/>
          <w:numId w:val="1001"/>
        </w:numPr>
        <w:pStyle w:val="Compact"/>
      </w:pPr>
      <w:r>
        <w:t xml:space="preserve">Client retention rate: ≥80% after first postpartum visit (exceeding Tehran’s average of 62%).</w:t>
      </w:r>
    </w:p>
    <w:p>
      <w:pPr>
        <w:numPr>
          <w:ilvl w:val="0"/>
          <w:numId w:val="1001"/>
        </w:numPr>
        <w:pStyle w:val="Compact"/>
      </w:pPr>
      <w:r>
        <w:t xml:space="preserve">Community trust metrics: 75% of clients recommending services to family/friends (Tehran standard: 50%).</w:t>
      </w:r>
    </w:p>
    <w:p>
      <w:pPr>
        <w:numPr>
          <w:ilvl w:val="0"/>
          <w:numId w:val="1001"/>
        </w:numPr>
        <w:pStyle w:val="Compact"/>
      </w:pPr>
      <w:r>
        <w:t xml:space="preserve">Regulatory compliance: Zero violations with Iran Ministry of Health standards.</w:t>
      </w:r>
    </w:p>
    <w:bookmarkEnd w:id="29"/>
    <w:bookmarkStart w:id="30" w:name="conclusion"/>
    <w:p>
      <w:pPr>
        <w:pStyle w:val="Heading2"/>
      </w:pPr>
      <w:r>
        <w:t xml:space="preserve">Conclusion</w:t>
      </w:r>
    </w:p>
    <w:p>
      <w:pPr>
        <w:pStyle w:val="FirstParagraph"/>
      </w:pPr>
      <w:r>
        <w:t xml:space="preserve">This Marketing Plan positions our certified midwife service as the culturally attuned, clinically robust solution for Tehrani families seeking maternal care that harmonizes modern medical science with Islamic values. By embedding our offering within Tehran’s healthcare ecosystem—from mosque partnerships to Ministry of Health compliance—we establish not just a business, but a community health partner. In Iran’s evolving maternal healthcare landscape, where midwives are pivotal to national health goals (as outlined in the 2021-2030 National Maternal Health Strategy), this initiative delivers sustainable impact while meeting Tehran’s unique demand for compassionate, accessible care. We project 38% market penetration among target demographics within 18 months, contributing directly to Iran’s vision of "Health for All" in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Tehran, Iran</dc:title>
  <dc:creator/>
  <dc:language>en</dc:language>
  <cp:keywords/>
  <dcterms:created xsi:type="dcterms:W3CDTF">2026-07-23T08:05:53Z</dcterms:created>
  <dcterms:modified xsi:type="dcterms:W3CDTF">2026-07-23T08:05:53Z</dcterms:modified>
</cp:coreProperties>
</file>

<file path=docProps/custom.xml><?xml version="1.0" encoding="utf-8"?>
<Properties xmlns="http://schemas.openxmlformats.org/officeDocument/2006/custom-properties" xmlns:vt="http://schemas.openxmlformats.org/officeDocument/2006/docPropsVTypes"/>
</file>