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Midwife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Kuala</w:t>
      </w:r>
      <w:r>
        <w:t xml:space="preserve"> </w:t>
      </w:r>
      <w:r>
        <w:t xml:space="preserve">Lumpur,</w:t>
      </w:r>
      <w:r>
        <w:t xml:space="preserve"> </w:t>
      </w:r>
      <w:r>
        <w:t xml:space="preserve">Malaysia</w:t>
      </w:r>
    </w:p>
    <w:bookmarkStart w:id="33" w:name="X48749a5aa2da640cd4299380a8cf4501544c44f"/>
    <w:p>
      <w:pPr>
        <w:pStyle w:val="Heading1"/>
      </w:pPr>
      <w:r>
        <w:t xml:space="preserve">Comprehensive Marketing Plan for Premium Midwife Services in Kuala Lumpur, Malaysia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a premium</w:t>
      </w:r>
      <w:r>
        <w:t xml:space="preserve"> </w:t>
      </w:r>
      <w:r>
        <w:rPr>
          <w:bCs/>
          <w:b/>
        </w:rPr>
        <w:t xml:space="preserve">Midwife</w:t>
      </w:r>
      <w:r>
        <w:t xml:space="preserve"> </w:t>
      </w:r>
      <w:r>
        <w:t xml:space="preserve">service within the competitive healthcare landscape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. Targeting expectant mothers seeking personalized, culturally sensitive prenatal and postnatal care, our initiative addresses critical gaps in current maternal healthcare delivery. With Kuala Lumpur's urban population growing at 2.3% annually and rising demand for specialized maternity support, this plan positions our</w:t>
      </w:r>
      <w:r>
        <w:t xml:space="preserve"> </w:t>
      </w:r>
      <w:r>
        <w:rPr>
          <w:bCs/>
          <w:b/>
        </w:rPr>
        <w:t xml:space="preserve">Midwife</w:t>
      </w:r>
      <w:r>
        <w:t xml:space="preserve"> </w:t>
      </w:r>
      <w:r>
        <w:t xml:space="preserve">service as the preferred choice for holistic care that blends modern medical standards with local cultural nuances. The plan targets achieving 40% market penetration among English-Malay bilingual expectant mothers within KL's affluent neighborhoods within three years.</w:t>
      </w:r>
    </w:p>
    <w:bookmarkEnd w:id="20"/>
    <w:bookmarkStart w:id="21" w:name="Xb0380d03a7693443bcdcbc932af029697d2e9c7"/>
    <w:p>
      <w:pPr>
        <w:pStyle w:val="Heading2"/>
      </w:pPr>
      <w:r>
        <w:t xml:space="preserve">Situation Analysis: Market Opportunity in Kuala Lumpur</w:t>
      </w:r>
    </w:p>
    <w:p>
      <w:pPr>
        <w:pStyle w:val="FirstParagraph"/>
      </w:pPr>
      <w:r>
        <w:t xml:space="preserve">Malaysia's maternal mortality rate (37 per 100,000 live births) exceeds WHO targets, highlighting systemic gaps despite high healthcare access. In</w:t>
      </w:r>
      <w:r>
        <w:t xml:space="preserve"> </w:t>
      </w:r>
      <w:r>
        <w:rPr>
          <w:bCs/>
          <w:b/>
        </w:rPr>
        <w:t xml:space="preserve">Kuala Lumpur</w:t>
      </w:r>
      <w:r>
        <w:t xml:space="preserve">, 68% of urban mothers report dissatisfaction with impersonal hospital-based maternity services (MOH Malaysia, 2023). Our analysis reveals unmet demand for certified</w:t>
      </w:r>
      <w:r>
        <w:t xml:space="preserve"> </w:t>
      </w:r>
      <w:r>
        <w:rPr>
          <w:bCs/>
          <w:b/>
        </w:rPr>
        <w:t xml:space="preserve">Midwife</w:t>
      </w:r>
      <w:r>
        <w:t xml:space="preserve"> </w:t>
      </w:r>
      <w:r>
        <w:t xml:space="preserve">services offering continuity of care, emotional support, and culturally aligned practices. Competitors are either hospital-affiliated (lacking personalization) or private clinics with high fees exceeding RM 500 per consultation. The local market lacks a</w:t>
      </w:r>
      <w:r>
        <w:t xml:space="preserve"> </w:t>
      </w:r>
      <w:r>
        <w:rPr>
          <w:bCs/>
          <w:b/>
        </w:rPr>
        <w:t xml:space="preserve">Midwife</w:t>
      </w:r>
      <w:r>
        <w:t xml:space="preserve">-centered service integrating Islamic cultural protocols (e.g., gender-segregated care, halal prenatal nutrition) with evidence-based obstetrics—creating a unique opportunity 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focus on two primary segments within KL's demographic: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Professionals (55%)</w:t>
      </w:r>
      <w:r>
        <w:t xml:space="preserve">: 28-40-year-old working mothers in Bangsar, Petaling Jaya, and Kuala Lumpur City Centre. Seek convenience, bilingual communication (Malay/English), and holistic care aligning with modern wellness trends.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Muslim Maternal Communities (45%)</w:t>
      </w:r>
      <w:r>
        <w:t xml:space="preserve">: Faith-conscious mothers prioritizing religiously compliant services. Demand female</w:t>
      </w:r>
      <w:r>
        <w:t xml:space="preserve"> </w:t>
      </w:r>
      <w:r>
        <w:rPr>
          <w:bCs/>
          <w:b/>
        </w:rPr>
        <w:t xml:space="preserve">Midwife</w:t>
      </w:r>
      <w:r>
        <w:t xml:space="preserve"> </w:t>
      </w:r>
      <w:r>
        <w:t xml:space="preserve">practitioners, halal-certified supplements, and culturally appropriate counseling on breastfeeding within Islamic frameworks.</w:t>
      </w:r>
    </w:p>
    <w:bookmarkEnd w:id="22"/>
    <w:bookmarkStart w:id="23" w:name="marketing-objectives-3-year-horizon"/>
    <w:p>
      <w:pPr>
        <w:pStyle w:val="Heading2"/>
      </w:pPr>
      <w:r>
        <w:t xml:space="preserve">Marketing Objectives (3-Year Horizon)</w:t>
      </w:r>
    </w:p>
    <w:p>
      <w:pPr>
        <w:numPr>
          <w:ilvl w:val="0"/>
          <w:numId w:val="1002"/>
        </w:numPr>
        <w:pStyle w:val="Compact"/>
      </w:pPr>
      <w:r>
        <w:t xml:space="preserve">Achieve RM 1.8 million annual revenue by Year 3 through 400 active clients</w:t>
      </w:r>
    </w:p>
    <w:p>
      <w:pPr>
        <w:numPr>
          <w:ilvl w:val="0"/>
          <w:numId w:val="1002"/>
        </w:numPr>
        <w:pStyle w:val="Compact"/>
      </w:pPr>
      <w:r>
        <w:t xml:space="preserve">Attain 85% client retention rate via personalized care journeys</w:t>
      </w:r>
    </w:p>
    <w:p>
      <w:pPr>
        <w:numPr>
          <w:ilvl w:val="0"/>
          <w:numId w:val="1002"/>
        </w:numPr>
        <w:pStyle w:val="Compact"/>
      </w:pPr>
      <w:r>
        <w:t xml:space="preserve">Secure partnerships with 15+ KL-based hospitals and clinics for referral networks</w:t>
      </w:r>
    </w:p>
    <w:p>
      <w:pPr>
        <w:numPr>
          <w:ilvl w:val="0"/>
          <w:numId w:val="1002"/>
        </w:numPr>
        <w:pStyle w:val="Compact"/>
      </w:pPr>
      <w:r>
        <w:t xml:space="preserve">Capture 22% market share among premium independent midwifery services in KL</w:t>
      </w:r>
    </w:p>
    <w:bookmarkEnd w:id="23"/>
    <w:bookmarkStart w:id="28" w:name="marketing-strategies-the-4ps-framework"/>
    <w:p>
      <w:pPr>
        <w:pStyle w:val="Heading2"/>
      </w:pPr>
      <w:r>
        <w:t xml:space="preserve">Marketing Strategies: The 4Ps Framework</w:t>
      </w:r>
    </w:p>
    <w:bookmarkStart w:id="24" w:name="X55f33f66b9433643fdb214ed9b3f4c7d441bbff"/>
    <w:p>
      <w:pPr>
        <w:pStyle w:val="Heading3"/>
      </w:pPr>
      <w:r>
        <w:t xml:space="preserve">Product Strategy: Culturally Tailored Midwifery Services</w:t>
      </w:r>
    </w:p>
    <w:p>
      <w:pPr>
        <w:pStyle w:val="FirstParagraph"/>
      </w:pPr>
      <w:r>
        <w:t xml:space="preserve">We offer three core service tiers: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Essential Care Package (RM 850):</w:t>
      </w:r>
      <w:r>
        <w:t xml:space="preserve"> </w:t>
      </w:r>
      <w:r>
        <w:t xml:space="preserve">Monthly home visits, basic fetal monitoring, and culturally adapted nutrition plans.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Premium Harmony Package (RM 2,450):</w:t>
      </w:r>
      <w:r>
        <w:t xml:space="preserve"> </w:t>
      </w:r>
      <w:r>
        <w:t xml:space="preserve">Includes Islamic-compliant birth planning sessions, lactation support with Muslim breastfeeding counselors, and emergency transport coordination.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Elite Sanctuary Package (RM 4,800):</w:t>
      </w:r>
      <w:r>
        <w:t xml:space="preserve"> </w:t>
      </w:r>
      <w:r>
        <w:t xml:space="preserve">Personalized care from a single certified</w:t>
      </w:r>
      <w:r>
        <w:t xml:space="preserve"> </w:t>
      </w:r>
      <w:r>
        <w:rPr>
          <w:bCs/>
          <w:b/>
        </w:rPr>
        <w:t xml:space="preserve">Midwife</w:t>
      </w:r>
      <w:r>
        <w:t xml:space="preserve">, exclusive access to KL's top obstetricians, and postnatal recovery programs incorporating Malay traditional healing (e.g., "Bersalin" rituals).</w:t>
      </w:r>
    </w:p>
    <w:p>
      <w:pPr>
        <w:pStyle w:val="FirstParagraph"/>
      </w:pPr>
      <w:r>
        <w:t xml:space="preserve">All services integrate Malaysia’s Ministry of Health guidelines with local cultural protocols, ensuring</w:t>
      </w:r>
      <w:r>
        <w:t xml:space="preserve"> </w:t>
      </w:r>
      <w:r>
        <w:rPr>
          <w:bCs/>
          <w:b/>
        </w:rPr>
        <w:t xml:space="preserve">Midwife</w:t>
      </w:r>
      <w:r>
        <w:t xml:space="preserve"> </w:t>
      </w:r>
      <w:r>
        <w:t xml:space="preserve">care resonates within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's social context.</w:t>
      </w:r>
    </w:p>
    <w:bookmarkEnd w:id="24"/>
    <w:bookmarkStart w:id="25" w:name="pricing-strategy-value-based-positioning"/>
    <w:p>
      <w:pPr>
        <w:pStyle w:val="Heading3"/>
      </w:pPr>
      <w:r>
        <w:t xml:space="preserve">Pricing Strategy: Value-Based Positioning</w:t>
      </w:r>
    </w:p>
    <w:p>
      <w:pPr>
        <w:pStyle w:val="FirstParagraph"/>
      </w:pPr>
      <w:r>
        <w:t xml:space="preserve">Avoiding cost-based pricing, we implement value-based tiers reflecting service depth. Premium packages are priced 15% below hospital equivalents while delivering superior personalization. We introduce a "Community Care Fund" where 5% of revenue subsidizes free services for low-income mothers in KL’s public housing estates (e.g., Taman Melawati), enhancing social impact and community trust.</w:t>
      </w:r>
    </w:p>
    <w:bookmarkEnd w:id="25"/>
    <w:bookmarkStart w:id="26" w:name="Xfc586378ed52c61e786c149c669206a005401c3"/>
    <w:p>
      <w:pPr>
        <w:pStyle w:val="Heading3"/>
      </w:pPr>
      <w:r>
        <w:t xml:space="preserve">Place Strategy: Accessible &amp; Trustworthy Presence</w:t>
      </w:r>
    </w:p>
    <w:p>
      <w:pPr>
        <w:pStyle w:val="FirstParagraph"/>
      </w:pPr>
      <w:r>
        <w:t xml:space="preserve">Our service operates via: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Home Visits:</w:t>
      </w:r>
      <w:r>
        <w:t xml:space="preserve"> </w:t>
      </w:r>
      <w:r>
        <w:t xml:space="preserve">Serving all KL districts (5km radius from Central Kuala Lumpur) to accommodate urban mobility challenges.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Platform:</w:t>
      </w:r>
      <w:r>
        <w:t xml:space="preserve"> </w:t>
      </w:r>
      <w:r>
        <w:t xml:space="preserve">Mobile app with telehealth consultations, multilingual content, and booking system compliant with Malaysia’s PDPA regulations.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On-site clinics at KL Hospital's Maternity Wing and collaboration with 10+ private clinics (e.g., Gleneagles, KPJ) for seamless referrals.</w:t>
      </w:r>
    </w:p>
    <w:bookmarkEnd w:id="26"/>
    <w:bookmarkStart w:id="27" w:name="X1382d44f4bf59bc2a819efabeef88ce3b45238b"/>
    <w:p>
      <w:pPr>
        <w:pStyle w:val="Heading3"/>
      </w:pPr>
      <w:r>
        <w:t xml:space="preserve">Promotion Strategy: Community-Centric Brand Building</w:t>
      </w:r>
    </w:p>
    <w:p>
      <w:pPr>
        <w:pStyle w:val="FirstParagraph"/>
      </w:pPr>
      <w:r>
        <w:t xml:space="preserve">We deploy a multi-channel campaign emphasizing trust, cultural alignment, and expertise in KL's context: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Localized Content Marketing:</w:t>
      </w:r>
      <w:r>
        <w:t xml:space="preserve"> </w:t>
      </w:r>
      <w:r>
        <w:t xml:space="preserve">Blog posts/videos in Malay/English addressing KL-specific concerns (e.g., "Managing Pregnancy During Ramadhan," "Navigating Maternity Leave at KL Corporates").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Free workshops at KL mosques (e.g., Masjid Negara), mothers' groups, and universities like Universiti Malaya on maternal health.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Influencer Collaborations:</w:t>
      </w:r>
      <w:r>
        <w:t xml:space="preserve"> </w:t>
      </w:r>
      <w:r>
        <w:t xml:space="preserve">Partnerships with trusted Malay-English parenting influencers (e.g., @KualaLumpurMama) for authentic testimonials.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 Initiatives:</w:t>
      </w:r>
      <w:r>
        <w:t xml:space="preserve"> </w:t>
      </w:r>
      <w:r>
        <w:t xml:space="preserve">Media outreach to KL-focused publications (The Star, Malaysia Today) highlighting our contribution to reducing maternal health disparities.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Finalize partnerships with KL healthcare institutions; launch digital platform; train midwives on cultural competency 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Roll out free community workshops across KL districts; initiate referral agreements with 5 key clinics.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Achieve first 100 clients; expand to premium packages; launch "Community Care Fund" for low-income mothers.</w:t>
      </w:r>
    </w:p>
    <w:bookmarkEnd w:id="29"/>
    <w:bookmarkStart w:id="30" w:name="budget-allocation-year-1-rm-680000"/>
    <w:p>
      <w:pPr>
        <w:pStyle w:val="Heading2"/>
      </w:pPr>
      <w:r>
        <w:t xml:space="preserve">Budget Allocation (Year 1: RM 680,000)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Marketing Campaigns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RM 245,000 (36%)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Digital ads, community events, influencer collabs in KL areas.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Technology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RM 185,000 (27%)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Mobile app with Malay/English interface; telehealth integration.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Cultural Training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RM 125,000 (18%)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Midwife certification in Islamic maternal care protocols.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Fund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RM 125,000 (18%)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Serving 25 low-income mothers in KL public housing estates.</w:t>
            </w:r>
          </w:p>
        </w:tc>
      </w:tr>
    </w:tbl>
    <w:bookmarkEnd w:id="30"/>
    <w:bookmarkStart w:id="31" w:name="evaluation-control-measures"/>
    <w:p>
      <w:pPr>
        <w:pStyle w:val="Heading2"/>
      </w:pPr>
      <w:r>
        <w:t xml:space="preserve">Evaluation &amp; Control Measures</w:t>
      </w:r>
    </w:p>
    <w:p>
      <w:pPr>
        <w:pStyle w:val="FirstParagraph"/>
      </w:pPr>
      <w:r>
        <w:t xml:space="preserve">We track success through:</w:t>
      </w:r>
    </w:p>
    <w:p>
      <w:pPr>
        <w:numPr>
          <w:ilvl w:val="0"/>
          <w:numId w:val="1006"/>
        </w:numPr>
        <w:pStyle w:val="Compact"/>
      </w:pPr>
      <w:r>
        <w:t xml:space="preserve">Monthly client acquisition cost (target: below RM 1,500)</w:t>
      </w:r>
    </w:p>
    <w:p>
      <w:pPr>
        <w:numPr>
          <w:ilvl w:val="0"/>
          <w:numId w:val="1006"/>
        </w:numPr>
        <w:pStyle w:val="Compact"/>
      </w:pPr>
      <w:r>
        <w:t xml:space="preserve">Cultural alignment score (measured via post-service surveys on "did this service respect my cultural/religious needs?")</w:t>
      </w:r>
    </w:p>
    <w:p>
      <w:pPr>
        <w:numPr>
          <w:ilvl w:val="0"/>
          <w:numId w:val="1006"/>
        </w:numPr>
        <w:pStyle w:val="Compact"/>
      </w:pPr>
      <w:r>
        <w:t xml:space="preserve">KL-specific referral rate from partner institutions</w:t>
      </w:r>
    </w:p>
    <w:p>
      <w:pPr>
        <w:pStyle w:val="FirstParagraph"/>
      </w:pPr>
      <w:r>
        <w:t xml:space="preserve">Quarterly reviews will adjust campaigns based on KL demographic shifts, ensuring our</w:t>
      </w:r>
      <w:r>
        <w:t xml:space="preserve"> </w:t>
      </w:r>
      <w:r>
        <w:rPr>
          <w:bCs/>
          <w:b/>
        </w:rPr>
        <w:t xml:space="preserve">Midwife</w:t>
      </w:r>
      <w:r>
        <w:t xml:space="preserve"> </w:t>
      </w:r>
      <w:r>
        <w:t xml:space="preserve">service remains deeply embedded 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's healthcare ecosystem. Continuous feedback loops with mothers via the app ensure we evolve to meet emerging needs.</w:t>
      </w:r>
    </w:p>
    <w:bookmarkEnd w:id="31"/>
    <w:bookmarkStart w:id="32" w:name="X7fa52e0c8e01544799ef6d304180bca87a56d23"/>
    <w:p>
      <w:pPr>
        <w:pStyle w:val="Heading2"/>
      </w:pPr>
      <w:r>
        <w:t xml:space="preserve">Conclusion: Elevating Maternal Care in Kuala Lumpur</w:t>
      </w:r>
    </w:p>
    <w:p>
      <w:pPr>
        <w:pStyle w:val="FirstParagraph"/>
      </w:pPr>
      <w:r>
        <w:t xml:space="preserve">This Marketing Plan positions our certified</w:t>
      </w:r>
      <w:r>
        <w:t xml:space="preserve"> </w:t>
      </w:r>
      <w:r>
        <w:rPr>
          <w:bCs/>
          <w:b/>
        </w:rPr>
        <w:t xml:space="preserve">Midwife</w:t>
      </w:r>
      <w:r>
        <w:t xml:space="preserve"> </w:t>
      </w:r>
      <w:r>
        <w:t xml:space="preserve">service as the transformative choice for maternal care 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. By fusing clinical excellence with profound cultural understanding—addressing gaps left by impersonal hospital systems—we create not just a business, but a community pillar. Our success metrics are intrinsically tied to improving KL’s maternal health outcomes while building trust within Malaysia’s diverse urban fabric. As we scale across</w:t>
      </w:r>
      <w:r>
        <w:t xml:space="preserve"> </w:t>
      </w:r>
      <w:r>
        <w:rPr>
          <w:bCs/>
          <w:b/>
        </w:rPr>
        <w:t xml:space="preserve">Kuala Lumpur</w:t>
      </w:r>
      <w:r>
        <w:t xml:space="preserve">, this plan ensures every interaction affirms that our</w:t>
      </w:r>
      <w:r>
        <w:t xml:space="preserve"> </w:t>
      </w:r>
      <w:r>
        <w:rPr>
          <w:bCs/>
          <w:b/>
        </w:rPr>
        <w:t xml:space="preserve">Midwife</w:t>
      </w:r>
      <w:r>
        <w:t xml:space="preserve"> </w:t>
      </w:r>
      <w:r>
        <w:t xml:space="preserve">service isn’t merely meeting expectations—it’s redefining them for mothers across Malaysia.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Midwife Services in Kuala Lumpur, Malaysia</dc:title>
  <dc:creator/>
  <dc:language>en</dc:language>
  <cp:keywords/>
  <dcterms:created xsi:type="dcterms:W3CDTF">2026-07-24T00:26:11Z</dcterms:created>
  <dcterms:modified xsi:type="dcterms:W3CDTF">2026-07-24T00:26:11Z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