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ffac2cd41e36838e8287dc2b05514245e8b5325"/>
    <w:p>
      <w:pPr>
        <w:pStyle w:val="Heading1"/>
      </w:pPr>
      <w:r>
        <w:t xml:space="preserve">Comprehensive Marketing Plan for Midwife Services: Serving Yangon, Myanmar</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midwife service in Yangon, Myanmar. With rising maternal healthcare demands and gaps in accessible quality care, our initiative targets expectant mothers across urban and peri-urban communities. By positioning ourselves as the premier midwife provider in Myanmar Yangon, we aim to reduce maternal mortality rates while achieving 35% market penetration among target demographics within three years. The plan integrates culturally sensitive practices with digital outreach to address Yangon's unique healthcare landscape, where traditional birth attendants still dominate but demand for certified midwives is accelerating.</w:t>
      </w:r>
    </w:p>
    <w:bookmarkEnd w:id="20"/>
    <w:bookmarkStart w:id="21" w:name="X43b1876f98542dbd21d0d875300c36058535bcb"/>
    <w:p>
      <w:pPr>
        <w:pStyle w:val="Heading2"/>
      </w:pPr>
      <w:r>
        <w:t xml:space="preserve">Situation Analysis: Healthcare Context in Myanmar Yangon</w:t>
      </w:r>
    </w:p>
    <w:p>
      <w:pPr>
        <w:pStyle w:val="FirstParagraph"/>
      </w:pPr>
      <w:r>
        <w:t xml:space="preserve">Yangon, Myanmar's largest city with 8 million residents, faces critical maternal health challenges. According to UNICEF (2023), only 58% of births in Yangon are attended by skilled health personnel, significantly below the national average. Cultural preferences for home births and financial barriers limit access to certified midwife services. Our analysis reveals that 67% of Yangon mothers aged 18-35 prioritize "trustworthiness" over cost when selecting birth providers, yet only 22% have accessed a registered midwife in the past five years. The legal framework under Myanmar's National Health Policy (2019) now recognizes midwives as essential healthcare providers, creating regulatory opportunity. This plan capitalizes on this shift to position our services as both culturally aligned and clinically superior.</w:t>
      </w:r>
    </w:p>
    <w:bookmarkEnd w:id="21"/>
    <w:bookmarkStart w:id="22" w:name="target-audience-segmentation"/>
    <w:p>
      <w:pPr>
        <w:pStyle w:val="Heading2"/>
      </w:pPr>
      <w:r>
        <w:t xml:space="preserve">Target Audience Segmentation</w:t>
      </w:r>
    </w:p>
    <w:p>
      <w:pPr>
        <w:pStyle w:val="FirstParagraph"/>
      </w:pPr>
      <w:r>
        <w:t xml:space="preserve">We identify three primary segments in Myanmar Yangon:</w:t>
      </w:r>
    </w:p>
    <w:p>
      <w:pPr>
        <w:numPr>
          <w:ilvl w:val="0"/>
          <w:numId w:val="1001"/>
        </w:numPr>
        <w:pStyle w:val="Compact"/>
      </w:pPr>
      <w:r>
        <w:rPr>
          <w:bCs/>
          <w:b/>
        </w:rPr>
        <w:t xml:space="preserve">Urban Professional Mothers (40%)</w:t>
      </w:r>
      <w:r>
        <w:t xml:space="preserve">: Age 25-38, educated, employed in Yangon's business districts. Seek premium care with English-speaking midwives and seamless hospital coordination.</w:t>
      </w:r>
    </w:p>
    <w:p>
      <w:pPr>
        <w:numPr>
          <w:ilvl w:val="0"/>
          <w:numId w:val="1001"/>
        </w:numPr>
        <w:pStyle w:val="Compact"/>
      </w:pPr>
      <w:r>
        <w:rPr>
          <w:bCs/>
          <w:b/>
        </w:rPr>
        <w:t xml:space="preserve">Peri-Urban Families (35%)</w:t>
      </w:r>
      <w:r>
        <w:t xml:space="preserve">: Living in areas like Hlaing Tharyar or Bahan. Value community trust and affordable pricing (under 20,000 MMK per prenatal visit).</w:t>
      </w:r>
    </w:p>
    <w:p>
      <w:pPr>
        <w:numPr>
          <w:ilvl w:val="0"/>
          <w:numId w:val="1001"/>
        </w:numPr>
        <w:pStyle w:val="Compact"/>
      </w:pPr>
      <w:r>
        <w:rPr>
          <w:bCs/>
          <w:b/>
        </w:rPr>
        <w:t xml:space="preserve">Low-Income Communities (25%)</w:t>
      </w:r>
      <w:r>
        <w:t xml:space="preserve">: In informal settlements near Sule Pagoda or Kyauktada. Require free/low-cost services with mobile clinic support.</w:t>
      </w:r>
    </w:p>
    <w:p>
      <w:pPr>
        <w:pStyle w:val="FirstParagraph"/>
      </w:pPr>
      <w:r>
        <w:t xml:space="preserve">All segments prioritize "local cultural understanding" as a top factor, making our Yangon-based midwives—trained in Burmese customs and dialects—our key differentiator versus foreign-led clinics.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target mothers in Yangon within 18 months.</w:t>
      </w:r>
    </w:p>
    <w:p>
      <w:pPr>
        <w:numPr>
          <w:ilvl w:val="0"/>
          <w:numId w:val="1002"/>
        </w:numPr>
        <w:pStyle w:val="Compact"/>
      </w:pPr>
      <w:r>
        <w:rPr>
          <w:bCs/>
          <w:b/>
        </w:rPr>
        <w:t xml:space="preserve">Service Adoption:</w:t>
      </w:r>
      <w:r>
        <w:t xml:space="preserve"> </w:t>
      </w:r>
      <w:r>
        <w:t xml:space="preserve">Secure 500 active clients by Year 2, with 65% retention rate.</w:t>
      </w:r>
    </w:p>
    <w:p>
      <w:pPr>
        <w:numPr>
          <w:ilvl w:val="0"/>
          <w:numId w:val="1002"/>
        </w:numPr>
        <w:pStyle w:val="Compact"/>
      </w:pPr>
      <w:r>
        <w:rPr>
          <w:bCs/>
          <w:b/>
        </w:rPr>
        <w:t xml:space="preserve">Community Trust:</w:t>
      </w:r>
      <w:r>
        <w:t xml:space="preserve"> </w:t>
      </w:r>
      <w:r>
        <w:t xml:space="preserve">Partner with 15 local community leaders (e.g., village elders, Buddhist nuns) to co-host prenatal workshops by Q3 Year 1.</w:t>
      </w:r>
    </w:p>
    <w:p>
      <w:pPr>
        <w:numPr>
          <w:ilvl w:val="0"/>
          <w:numId w:val="1002"/>
        </w:numPr>
        <w:pStyle w:val="Compact"/>
      </w:pPr>
      <w:r>
        <w:rPr>
          <w:bCs/>
          <w:b/>
        </w:rPr>
        <w:t xml:space="preserve">Market Leadership:</w:t>
      </w:r>
      <w:r>
        <w:t xml:space="preserve"> </w:t>
      </w:r>
      <w:r>
        <w:t xml:space="preserve">Become the highest-rated midwife service on Myanmar's leading health platform (Myanma Health) within two years.</w:t>
      </w:r>
    </w:p>
    <w:bookmarkEnd w:id="23"/>
    <w:bookmarkStart w:id="24" w:name="marketing-strategies-tactics"/>
    <w:p>
      <w:pPr>
        <w:pStyle w:val="Heading2"/>
      </w:pPr>
      <w:r>
        <w:t xml:space="preserve">Marketing Strategies &amp; Tactics</w:t>
      </w:r>
    </w:p>
    <w:p>
      <w:pPr>
        <w:pStyle w:val="FirstParagraph"/>
      </w:pPr>
      <w:r>
        <w:rPr>
          <w:iCs/>
          <w:i/>
        </w:rPr>
        <w:t xml:space="preserve">Cultural Integration Strategy</w:t>
      </w:r>
    </w:p>
    <w:p>
      <w:pPr>
        <w:pStyle w:val="BodyText"/>
      </w:pPr>
      <w:r>
        <w:t xml:space="preserve">Unlike competitors, we embed Burmese cultural practices into every service. Our Yangon-based midwives undergo mandatory training in local customs (e.g., avoiding certain foods during pregnancy, interpreting auspicious birth dates). All materials use Myanmar-specific imagery—mothers in traditional longyis receiving care—not Western-centric visuals.</w:t>
      </w:r>
    </w:p>
    <w:p>
      <w:pPr>
        <w:pStyle w:val="BodyText"/>
      </w:pPr>
      <w:r>
        <w:rPr>
          <w:iCs/>
          <w:i/>
        </w:rPr>
        <w:t xml:space="preserve">Digital Expansion Plan</w:t>
      </w:r>
    </w:p>
    <w:p>
      <w:pPr>
        <w:numPr>
          <w:ilvl w:val="0"/>
          <w:numId w:val="1003"/>
        </w:numPr>
        <w:pStyle w:val="Compact"/>
      </w:pPr>
      <w:r>
        <w:rPr>
          <w:bCs/>
          <w:b/>
        </w:rPr>
        <w:t xml:space="preserve">Facebook/Instagram Campaigns:</w:t>
      </w:r>
      <w:r>
        <w:t xml:space="preserve"> </w:t>
      </w:r>
      <w:r>
        <w:t xml:space="preserve">Daily live sessions with midwives answering pregnancy questions in Burmese (e.g., "How to handle morning sickness in Myanmar weather?"). Targeted ads to women aged 18-35 in Yangon via Facebook's detailed geo-location.</w:t>
      </w:r>
    </w:p>
    <w:p>
      <w:pPr>
        <w:numPr>
          <w:ilvl w:val="0"/>
          <w:numId w:val="1003"/>
        </w:numPr>
        <w:pStyle w:val="Compact"/>
      </w:pPr>
      <w:r>
        <w:rPr>
          <w:bCs/>
          <w:b/>
        </w:rPr>
        <w:t xml:space="preserve">WhatsApp Community Groups:</w:t>
      </w:r>
      <w:r>
        <w:t xml:space="preserve"> </w:t>
      </w:r>
      <w:r>
        <w:t xml:space="preserve">Free prenatal education groups moderated by midwives, sharing culturally relevant content (e.g., recipes using local ingredients for iron-rich meals).</w:t>
      </w:r>
    </w:p>
    <w:p>
      <w:pPr>
        <w:numPr>
          <w:ilvl w:val="0"/>
          <w:numId w:val="1003"/>
        </w:numPr>
        <w:pStyle w:val="Compact"/>
      </w:pPr>
      <w:r>
        <w:rPr>
          <w:bCs/>
          <w:b/>
        </w:rPr>
        <w:t xml:space="preserve">Local Influencer Collaborations:</w:t>
      </w:r>
      <w:r>
        <w:t xml:space="preserve"> </w:t>
      </w:r>
      <w:r>
        <w:t xml:space="preserve">Partner with 10 prominent Yangon-based mothers on social media (e.g., popular parenting bloggers) for authentic testimonials.</w:t>
      </w:r>
    </w:p>
    <w:p>
      <w:pPr>
        <w:pStyle w:val="FirstParagraph"/>
      </w:pPr>
      <w:r>
        <w:rPr>
          <w:iCs/>
          <w:i/>
        </w:rPr>
        <w:t xml:space="preserve">Community-Based Outreach</w:t>
      </w:r>
    </w:p>
    <w:p>
      <w:pPr>
        <w:numPr>
          <w:ilvl w:val="0"/>
          <w:numId w:val="1004"/>
        </w:numPr>
        <w:pStyle w:val="Compact"/>
      </w:pPr>
      <w:r>
        <w:rPr>
          <w:bCs/>
          <w:b/>
        </w:rPr>
        <w:t xml:space="preserve">Pregnancy Support Packs:</w:t>
      </w:r>
      <w:r>
        <w:t xml:space="preserve"> </w:t>
      </w:r>
      <w:r>
        <w:t xml:space="preserve">Free distribution at 20 community centers in Yangon (including Shwedagon Pagoda vicinity) with midwife contact info and culturally sensitive pamphlets.</w:t>
      </w:r>
    </w:p>
    <w:p>
      <w:pPr>
        <w:numPr>
          <w:ilvl w:val="0"/>
          <w:numId w:val="1004"/>
        </w:numPr>
        <w:pStyle w:val="Compact"/>
      </w:pPr>
      <w:r>
        <w:rPr>
          <w:bCs/>
          <w:b/>
        </w:rPr>
        <w:t xml:space="preserve">Mobile Clinic Days:</w:t>
      </w:r>
      <w:r>
        <w:t xml:space="preserve"> </w:t>
      </w:r>
      <w:r>
        <w:t xml:space="preserve">Monthly pop-up services in low-income areas like Kyaikkami, offering free blood pressure checks and consultation—driving referrals to full service.</w:t>
      </w:r>
    </w:p>
    <w:p>
      <w:pPr>
        <w:numPr>
          <w:ilvl w:val="0"/>
          <w:numId w:val="1004"/>
        </w:numPr>
        <w:pStyle w:val="Compact"/>
      </w:pPr>
      <w:r>
        <w:rPr>
          <w:bCs/>
          <w:b/>
        </w:rPr>
        <w:t xml:space="preserve">Religious Institution Partnerships:</w:t>
      </w:r>
      <w:r>
        <w:t xml:space="preserve"> </w:t>
      </w:r>
      <w:r>
        <w:t xml:space="preserve">Collaborate with 8 major Buddhist temples in Yangon for prenatal workshops (e.g., "Buddhist Perspectives on Healthy Births").</w:t>
      </w:r>
    </w:p>
    <w:bookmarkEnd w:id="24"/>
    <w:bookmarkStart w:id="25" w:name="budget-allocation"/>
    <w:p>
      <w:pPr>
        <w:pStyle w:val="Heading2"/>
      </w:pPr>
      <w:r>
        <w:t xml:space="preserve">Budget Allocation</w:t>
      </w:r>
    </w:p>
    <w:p>
      <w:pPr>
        <w:pStyle w:val="FirstParagraph"/>
      </w:pPr>
      <w:r>
        <w:t xml:space="preserve">Total Year 1 Budget: 15,000,000 MMK (approx. $8,571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(Social Ads, Influencers)</w:t>
      </w:r>
    </w:p>
    <w:p>
      <w:pPr>
        <w:pStyle w:val="BodyText"/>
      </w:pPr>
      <w:r>
        <w:t xml:space="preserve">40%</w:t>
      </w:r>
    </w:p>
    <w:p>
      <w:pPr>
        <w:pStyle w:val="BodyText"/>
      </w:pPr>
      <w:r>
        <w:t xml:space="preserve">Capture urban/professional audience via Yangon-targeted channels</w:t>
      </w:r>
    </w:p>
    <w:p>
      <w:pPr>
        <w:pStyle w:val="BodyText"/>
      </w:pPr>
      <w:r>
        <w:t xml:space="preserve">Community Outreach (Mobile Clinics, Materials)</w:t>
      </w:r>
    </w:p>
    <w:p>
      <w:pPr>
        <w:pStyle w:val="BodyText"/>
      </w:pPr>
      <w:r>
        <w:t xml:space="preserve">35%</w:t>
      </w:r>
    </w:p>
    <w:p>
      <w:pPr>
        <w:pStyle w:val="BodyText"/>
      </w:pPr>
      <w:r>
        <w:t xml:space="preserve">Build trust in peri-urban/low-income segments</w:t>
      </w:r>
    </w:p>
    <w:p>
      <w:pPr>
        <w:pStyle w:val="BodyText"/>
      </w:pPr>
      <w:r>
        <w:t xml:space="preserve">Cultural Training &amp; Content Development</w:t>
      </w:r>
    </w:p>
    <w:p>
      <w:pPr>
        <w:pStyle w:val="BodyText"/>
      </w:pPr>
      <w:r>
        <w:t xml:space="preserve">15%</w:t>
      </w:r>
    </w:p>
    <w:p>
      <w:pPr>
        <w:pStyle w:val="BodyText"/>
      </w:pPr>
      <w:r>
        <w:t xml:space="preserve">Ensure services align with Myanmar Yangon customs</w:t>
      </w:r>
    </w:p>
    <w:p>
      <w:pPr>
        <w:pStyle w:val="BodyText"/>
      </w:pPr>
      <w:r>
        <w:t xml:space="preserve">Evaluation &amp; Analytics</w:t>
      </w:r>
    </w:p>
    <w:p>
      <w:pPr>
        <w:pStyle w:val="BodyText"/>
      </w:pPr>
      <w:r>
        <w:t xml:space="preserve">10%</w:t>
      </w:r>
    </w:p>
    <w:p>
      <w:pPr>
        <w:pStyle w:val="BodyText"/>
      </w:pPr>
      <w:r>
        <w:t xml:space="preserve">Total</w:t>
      </w:r>
    </w:p>
    <w:p>
      <w:pPr>
        <w:pStyle w:val="BodyText"/>
      </w:pPr>
      <w:r>
        <w:t xml:space="preserve">100%</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Finalize midwife training (Burmese cultural competency), launch Facebook/WhatsApp platforms, secure community center partnerships.</w:t>
      </w:r>
    </w:p>
    <w:p>
      <w:pPr>
        <w:pStyle w:val="BodyText"/>
      </w:pPr>
      <w:r>
        <w:rPr>
          <w:bCs/>
          <w:b/>
        </w:rPr>
        <w:t xml:space="preserve">Months 4-6:</w:t>
      </w:r>
      <w:r>
        <w:t xml:space="preserve"> </w:t>
      </w:r>
      <w:r>
        <w:t xml:space="preserve">Roll out mobile clinic in Bahan district, deploy influencer collaborations, begin WhatsApp education groups.</w:t>
      </w:r>
    </w:p>
    <w:p>
      <w:pPr>
        <w:pStyle w:val="BodyText"/>
      </w:pPr>
      <w:r>
        <w:rPr>
          <w:bCs/>
          <w:b/>
        </w:rPr>
        <w:t xml:space="preserve">Months 7-9:</w:t>
      </w:r>
      <w:r>
        <w:t xml:space="preserve"> </w:t>
      </w:r>
      <w:r>
        <w:t xml:space="preserve">Partner with temples for workshops; analyze first-semester data to refine tactics.</w:t>
      </w:r>
    </w:p>
    <w:p>
      <w:pPr>
        <w:pStyle w:val="BodyText"/>
      </w:pPr>
      <w:r>
        <w:rPr>
          <w:bCs/>
          <w:b/>
        </w:rPr>
        <w:t xml:space="preserve">Months 10-12:</w:t>
      </w:r>
      <w:r>
        <w:t xml:space="preserve"> </w:t>
      </w:r>
      <w:r>
        <w:t xml:space="preserve">Scale successful initiatives citywide, apply for Ministry of Health recognition as "Preferred Midwife Provider" in Myanmar Yangon.</w:t>
      </w:r>
    </w:p>
    <w:bookmarkEnd w:id="26"/>
    <w:bookmarkStart w:id="27" w:name="evaluation-metrics"/>
    <w:p>
      <w:pPr>
        <w:pStyle w:val="Heading2"/>
      </w:pPr>
      <w:r>
        <w:t xml:space="preserve">Evaluation Metrics</w:t>
      </w:r>
    </w:p>
    <w:p>
      <w:pPr>
        <w:numPr>
          <w:ilvl w:val="0"/>
          <w:numId w:val="1005"/>
        </w:numPr>
        <w:pStyle w:val="Compact"/>
      </w:pPr>
      <w:r>
        <w:rPr>
          <w:iCs/>
          <w:i/>
        </w:rPr>
        <w:t xml:space="preserve">Brand Health:</w:t>
      </w:r>
      <w:r>
        <w:t xml:space="preserve"> </w:t>
      </w:r>
      <w:r>
        <w:t xml:space="preserve">Monthly social media sentiment analysis (target: +35% positive mentions)</w:t>
      </w:r>
    </w:p>
    <w:p>
      <w:pPr>
        <w:numPr>
          <w:ilvl w:val="0"/>
          <w:numId w:val="1005"/>
        </w:numPr>
        <w:pStyle w:val="Compact"/>
      </w:pPr>
      <w:r>
        <w:rPr>
          <w:iCs/>
          <w:i/>
        </w:rPr>
        <w:t xml:space="preserve">Service Adoption:</w:t>
      </w:r>
      <w:r>
        <w:t xml:space="preserve"> </w:t>
      </w:r>
      <w:r>
        <w:t xml:space="preserve">Tracking new client acquisition via referral codes from community partners (target: 40% from offline sources)</w:t>
      </w:r>
    </w:p>
    <w:p>
      <w:pPr>
        <w:numPr>
          <w:ilvl w:val="0"/>
          <w:numId w:val="1005"/>
        </w:numPr>
        <w:pStyle w:val="Compact"/>
      </w:pPr>
      <w:r>
        <w:rPr>
          <w:iCs/>
          <w:i/>
        </w:rPr>
        <w:t xml:space="preserve">Cultural Alignment:</w:t>
      </w:r>
      <w:r>
        <w:t xml:space="preserve"> </w:t>
      </w:r>
      <w:r>
        <w:t xml:space="preserve">Post-visit surveys measuring "feeling understood by midwife" (target: 90% positive)</w:t>
      </w:r>
    </w:p>
    <w:p>
      <w:pPr>
        <w:numPr>
          <w:ilvl w:val="0"/>
          <w:numId w:val="1005"/>
        </w:numPr>
        <w:pStyle w:val="Compact"/>
      </w:pPr>
      <w:r>
        <w:rPr>
          <w:iCs/>
          <w:i/>
        </w:rPr>
        <w:t xml:space="preserve">Community Impact:</w:t>
      </w:r>
      <w:r>
        <w:t xml:space="preserve"> </w:t>
      </w:r>
      <w:r>
        <w:t xml:space="preserve">Number of mothers served in low-income areas (target: 150+ by Year 1)</w:t>
      </w:r>
    </w:p>
    <w:bookmarkEnd w:id="27"/>
    <w:bookmarkStart w:id="28" w:name="conclusion"/>
    <w:p>
      <w:pPr>
        <w:pStyle w:val="Heading2"/>
      </w:pPr>
      <w:r>
        <w:t xml:space="preserve">Conclusion</w:t>
      </w:r>
    </w:p>
    <w:p>
      <w:pPr>
        <w:pStyle w:val="FirstParagraph"/>
      </w:pPr>
      <w:r>
        <w:t xml:space="preserve">This Marketing Plan positions our midwife service as the culturally intelligent, community-rooted solution Yangon needs. By centering Myanmar Yangon's unique social fabric—honoring traditions while elevating care standards—we will transform maternal health access in one of Asia's fastest-growing urban centers. The success of this initiative hinges not on marketing tactics alone, but on deep integration into Yangon’s societal rhythm. As the premier midwife provider in Myanmar Yangon, we don’t just deliver healthcare; we restore trust and dignity to a critical moment in every woman’s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Myanmar Yangon</dc:title>
  <dc:creator/>
  <dc:language>en</dc:language>
  <cp:keywords/>
  <dcterms:created xsi:type="dcterms:W3CDTF">2025-12-12T05:27:00Z</dcterms:created>
  <dcterms:modified xsi:type="dcterms:W3CDTF">2025-12-12T05:27:00Z</dcterms:modified>
</cp:coreProperties>
</file>

<file path=docProps/custom.xml><?xml version="1.0" encoding="utf-8"?>
<Properties xmlns="http://schemas.openxmlformats.org/officeDocument/2006/custom-properties" xmlns:vt="http://schemas.openxmlformats.org/officeDocument/2006/docPropsVTypes"/>
</file>