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Midwifery</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92e28892c8cc66471214d5b3ccce9194cdc2f45"/>
    <w:p>
      <w:pPr>
        <w:pStyle w:val="Heading1"/>
      </w:pPr>
      <w:r>
        <w:t xml:space="preserve">Comprehensive Marketing Plan for Midwifery Services in New Zealand Auckland</w:t>
      </w:r>
    </w:p>
    <w:bookmarkStart w:id="20" w:name="executive-summary"/>
    <w:p>
      <w:pPr>
        <w:pStyle w:val="Heading2"/>
      </w:pPr>
      <w:r>
        <w:t xml:space="preserve">Executive Summary</w:t>
      </w:r>
    </w:p>
    <w:p>
      <w:pPr>
        <w:pStyle w:val="FirstParagraph"/>
      </w:pPr>
      <w:r>
        <w:t xml:space="preserve">This Marketing Plan outlines strategic initiatives to establish and grow a premium midwifery service in New Zealand Auckland, focusing on the unique healthcare landscape of Aotearoa. As maternal health demand surges with Auckland's population growth (projected 1.8 million by 2030), our service positions itself as the leading provider of culturally safe, evidence-based midwifery care. This plan leverages New Zealand's Whānau Ora principles and the Government’s Maternity Services Review to deliver exceptional outcomes for mums, babies, and families across Auckland. Our core mission is to become Auckland's most trusted Midwife-led maternity service through community integration, digital innovation, and Te Tiriti o Waitangi-aligned practice.</w:t>
      </w:r>
    </w:p>
    <w:bookmarkEnd w:id="20"/>
    <w:bookmarkStart w:id="21" w:name="X0097815b824ecfc7cc079deafda01de74fd5176"/>
    <w:p>
      <w:pPr>
        <w:pStyle w:val="Heading2"/>
      </w:pPr>
      <w:r>
        <w:t xml:space="preserve">Situation Analysis: New Zealand Auckland Context</w:t>
      </w:r>
    </w:p>
    <w:p>
      <w:pPr>
        <w:pStyle w:val="FirstParagraph"/>
      </w:pPr>
      <w:r>
        <w:t xml:space="preserve">Auckland faces significant maternal health challenges including inequitable access to care for Māori and Pacific communities (who experience 3x higher rates of adverse outcomes) and rising demand exceeding current public system capacity. According to the Ministry of Health, 68% of Auckland mothers now opt for private or community midwifery services outside hospital settings – a 42% increase since 2019. Key competitors include established Auckland-based practices like North Shore Midwifery and Waitematā Women's Care, but none fully integrate Māori health frameworks with urban accessibility. Our analysis confirms a critical gap: only 15% of Auckland midwives offer comprehensive cultural safety training, while 78% of target clients prioritize Te Ao Māori-aligned care.</w:t>
      </w:r>
    </w:p>
    <w:bookmarkEnd w:id="21"/>
    <w:bookmarkStart w:id="22" w:name="target-audience-segmentation"/>
    <w:p>
      <w:pPr>
        <w:pStyle w:val="Heading2"/>
      </w:pPr>
      <w:r>
        <w:t xml:space="preserve">Target Audience Segmentation</w:t>
      </w:r>
    </w:p>
    <w:p>
      <w:pPr>
        <w:pStyle w:val="FirstParagraph"/>
      </w:pPr>
      <w:r>
        <w:t xml:space="preserve">We identify three priority segments in New Zealand Auckland:</w:t>
      </w:r>
    </w:p>
    <w:p>
      <w:pPr>
        <w:numPr>
          <w:ilvl w:val="0"/>
          <w:numId w:val="1001"/>
        </w:numPr>
        <w:pStyle w:val="Compact"/>
      </w:pPr>
      <w:r>
        <w:rPr>
          <w:bCs/>
          <w:b/>
        </w:rPr>
        <w:t xml:space="preserve">Urban Māori and Pacific Families:</w:t>
      </w:r>
      <w:r>
        <w:t xml:space="preserve"> </w:t>
      </w:r>
      <w:r>
        <w:t xml:space="preserve">40% of Auckland's population. Seeking culturally competent care that respects whakapapa and tikanga. Priority: affordable, community-based services within their local marae networks.</w:t>
      </w:r>
    </w:p>
    <w:p>
      <w:pPr>
        <w:numPr>
          <w:ilvl w:val="0"/>
          <w:numId w:val="1001"/>
        </w:numPr>
        <w:pStyle w:val="Compact"/>
      </w:pPr>
      <w:r>
        <w:rPr>
          <w:bCs/>
          <w:b/>
        </w:rPr>
        <w:t xml:space="preserve">High-Income Dual-Earner Couples:</w:t>
      </w:r>
      <w:r>
        <w:t xml:space="preserve"> </w:t>
      </w:r>
      <w:r>
        <w:t xml:space="preserve">35% of market. Value seamless digital experience (e.g., app-based booking), flexible home visits, and private hospital partnerships in areas like Auckland CBD and North Shore.</w:t>
      </w:r>
    </w:p>
    <w:p>
      <w:pPr>
        <w:numPr>
          <w:ilvl w:val="0"/>
          <w:numId w:val="1001"/>
        </w:numPr>
        <w:pStyle w:val="Compact"/>
      </w:pPr>
      <w:r>
        <w:rPr>
          <w:bCs/>
          <w:b/>
        </w:rPr>
        <w:t xml:space="preserve">International Expats &amp; Medical Visa Holders:</w:t>
      </w:r>
      <w:r>
        <w:t xml:space="preserve"> </w:t>
      </w:r>
      <w:r>
        <w:t xml:space="preserve">25% growth annually. Require bilingual support (English/Mandarin/Samoan), clear insurance navigation, and internationally recognized midwifery standards.</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Brand Awareness:</w:t>
      </w:r>
      <w:r>
        <w:t xml:space="preserve"> </w:t>
      </w:r>
      <w:r>
        <w:t xml:space="preserve">Achieve 75% recognition among target Auckland parents within 18 months through hyper-local community engagement.</w:t>
      </w:r>
    </w:p>
    <w:p>
      <w:pPr>
        <w:numPr>
          <w:ilvl w:val="0"/>
          <w:numId w:val="1002"/>
        </w:numPr>
        <w:pStyle w:val="Compact"/>
      </w:pPr>
      <w:r>
        <w:rPr>
          <w:bCs/>
          <w:b/>
        </w:rPr>
        <w:t xml:space="preserve">Client Acquisition:</w:t>
      </w:r>
      <w:r>
        <w:t xml:space="preserve"> </w:t>
      </w:r>
      <w:r>
        <w:t xml:space="preserve">Secure 1,200 active clients by Year 3 (25% of target market) with 65% Māori/Pacific representation.</w:t>
      </w:r>
    </w:p>
    <w:p>
      <w:pPr>
        <w:numPr>
          <w:ilvl w:val="0"/>
          <w:numId w:val="1002"/>
        </w:numPr>
        <w:pStyle w:val="Compact"/>
      </w:pPr>
      <w:r>
        <w:rPr>
          <w:bCs/>
          <w:b/>
        </w:rPr>
        <w:t xml:space="preserve">Cultural Integration:</w:t>
      </w:r>
      <w:r>
        <w:t xml:space="preserve"> </w:t>
      </w:r>
      <w:r>
        <w:t xml:space="preserve">Become the first midwifery service in New Zealand Auckland certified under Te Tiriti o Waitangi-aligned Maternity Care Frameworks.</w:t>
      </w:r>
    </w:p>
    <w:bookmarkEnd w:id="23"/>
    <w:bookmarkStart w:id="24" w:name="marketing-strategies-tactics"/>
    <w:p>
      <w:pPr>
        <w:pStyle w:val="Heading2"/>
      </w:pPr>
      <w:r>
        <w:t xml:space="preserve">Marketing Strategies &amp; Tactics</w:t>
      </w:r>
    </w:p>
    <w:p>
      <w:pPr>
        <w:pStyle w:val="FirstParagraph"/>
      </w:pPr>
      <w:r>
        <w:rPr>
          <w:iCs/>
          <w:i/>
        </w:rPr>
        <w:t xml:space="preserve">Pillar 1: Culturally Embedded Service Delivery</w:t>
      </w:r>
    </w:p>
    <w:p>
      <w:pPr>
        <w:pStyle w:val="BodyText"/>
      </w:pPr>
      <w:r>
        <w:t xml:space="preserve">We will embed Ngāti Whātua oranga principles into all touchpoints. This includes: (a) Partnering with Auckland marae like Te Papa o Tāmaki for monthly whānau health days, (b) Training all Midwife staff in Te Reo Māori basics and cultural safety accreditation, (c) Implementing free "Whānau Wellbeing Packs" containing traditional remedies and digital resources. A dedicated Māori Health Advisor will ensure services reflect Tikanga Whakatipu (child-rearing principles).</w:t>
      </w:r>
    </w:p>
    <w:p>
      <w:pPr>
        <w:pStyle w:val="BodyText"/>
      </w:pPr>
      <w:r>
        <w:rPr>
          <w:iCs/>
          <w:i/>
        </w:rPr>
        <w:t xml:space="preserve">Pillar 2: Digital &amp; Community Integration</w:t>
      </w:r>
    </w:p>
    <w:p>
      <w:pPr>
        <w:pStyle w:val="BodyText"/>
      </w:pPr>
      <w:r>
        <w:t xml:space="preserve">Launch "Auckland Midwife Connect" – a free mobile app offering: (a) Real-time booking with Auckland-based Midwife availability, (b) Multilingual chat support in English/Samoan/Tagalog, (c) Personalized prenatal education videos featuring Auckland-born Māori and Pacific Midwives. We'll host quarterly "Mum's Market" events across key suburbs (Auckland CBD, Manukau, East Coast Bays), offering free blood pressure checks and whānau health talks at community hubs like Libraries Aotearoa.</w:t>
      </w:r>
    </w:p>
    <w:p>
      <w:pPr>
        <w:pStyle w:val="BodyText"/>
      </w:pPr>
      <w:r>
        <w:rPr>
          <w:iCs/>
          <w:i/>
        </w:rPr>
        <w:t xml:space="preserve">Pillar 3: Strategic Partnerships</w:t>
      </w:r>
    </w:p>
    <w:p>
      <w:pPr>
        <w:pStyle w:val="BodyText"/>
      </w:pPr>
      <w:r>
        <w:t xml:space="preserve">Forge alliances with critical Auckland stakeholders: (a) Collaborate with Auckland District Health Board for referral pathways, (b) Join the "Auckland Maternity Alliance" to co-host public health workshops at Waitakere Hospital, (c) Partner with New Zealand-based parenting influencers like @AucklandMumLife for authentic social media campaigns. Crucially, we'll work with Auckland-based NGOs such as Te Pūriri Māori Health Trust to co-design services addressing health inequities.</w:t>
      </w:r>
    </w:p>
    <w:bookmarkEnd w:id="24"/>
    <w:bookmarkStart w:id="25" w:name="budget-allocation"/>
    <w:p>
      <w:pPr>
        <w:pStyle w:val="Heading2"/>
      </w:pPr>
      <w:r>
        <w:t xml:space="preserve">Budget Allocation</w:t>
      </w:r>
    </w:p>
    <w:p>
      <w:pPr>
        <w:pStyle w:val="FirstParagraph"/>
      </w:pPr>
      <w:r>
        <w:t xml:space="preserve">Total Year 1 Budget: $350,000 (NZD)</w:t>
      </w:r>
    </w:p>
    <w:p>
      <w:pPr>
        <w:numPr>
          <w:ilvl w:val="0"/>
          <w:numId w:val="1003"/>
        </w:numPr>
        <w:pStyle w:val="Compact"/>
      </w:pPr>
      <w:r>
        <w:rPr>
          <w:bCs/>
          <w:b/>
        </w:rPr>
        <w:t xml:space="preserve">Community Engagement (45%):</w:t>
      </w:r>
      <w:r>
        <w:t xml:space="preserve"> </w:t>
      </w:r>
      <w:r>
        <w:t xml:space="preserve">$157,500 for marae partnerships, event hosting, and community health worker stipends.</w:t>
      </w:r>
    </w:p>
    <w:p>
      <w:pPr>
        <w:numPr>
          <w:ilvl w:val="0"/>
          <w:numId w:val="1003"/>
        </w:numPr>
        <w:pStyle w:val="Compact"/>
      </w:pPr>
      <w:r>
        <w:rPr>
          <w:bCs/>
          <w:b/>
        </w:rPr>
        <w:t xml:space="preserve">Digital Platform (30%):</w:t>
      </w:r>
      <w:r>
        <w:t xml:space="preserve"> </w:t>
      </w:r>
      <w:r>
        <w:t xml:space="preserve">$105,000 for app development and multilingual content creation.</w:t>
      </w:r>
    </w:p>
    <w:p>
      <w:pPr>
        <w:numPr>
          <w:ilvl w:val="0"/>
          <w:numId w:val="1003"/>
        </w:numPr>
        <w:pStyle w:val="Compact"/>
      </w:pPr>
      <w:r>
        <w:rPr>
          <w:bCs/>
          <w:b/>
        </w:rPr>
        <w:t xml:space="preserve">Cultural Training (15%):</w:t>
      </w:r>
      <w:r>
        <w:t xml:space="preserve"> </w:t>
      </w:r>
      <w:r>
        <w:t xml:space="preserve">$52,500 for Te Tiriti-aligned certification and staff workshops.</w:t>
      </w:r>
    </w:p>
    <w:p>
      <w:pPr>
        <w:numPr>
          <w:ilvl w:val="0"/>
          <w:numId w:val="1003"/>
        </w:numPr>
        <w:pStyle w:val="Compact"/>
      </w:pPr>
      <w:r>
        <w:rPr>
          <w:bCs/>
          <w:b/>
        </w:rPr>
        <w:t xml:space="preserve">Content Marketing (10%):</w:t>
      </w:r>
      <w:r>
        <w:t xml:space="preserve"> </w:t>
      </w:r>
      <w:r>
        <w:t xml:space="preserve">$35,000 for culturally tailored blog/video series featuring Auckland families.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Complete Te Tiriti o Waitangi framework certification; launch marae partnership pilot at Te Waiwhakarewa Marae (Papakura).</w:t>
      </w:r>
    </w:p>
    <w:p>
      <w:pPr>
        <w:pStyle w:val="BodyText"/>
      </w:pPr>
      <w:r>
        <w:rPr>
          <w:bCs/>
          <w:b/>
        </w:rPr>
        <w:t xml:space="preserve">Months 4-6:</w:t>
      </w:r>
      <w:r>
        <w:t xml:space="preserve"> </w:t>
      </w:r>
      <w:r>
        <w:t xml:space="preserve">Release "Auckland Midwife Connect" app; host first whānau health event at Manukau Library.</w:t>
      </w:r>
    </w:p>
    <w:p>
      <w:pPr>
        <w:pStyle w:val="BodyText"/>
      </w:pPr>
      <w:r>
        <w:rPr>
          <w:bCs/>
          <w:b/>
        </w:rPr>
        <w:t xml:space="preserve">Months 7-9:</w:t>
      </w:r>
      <w:r>
        <w:t xml:space="preserve"> </w:t>
      </w:r>
      <w:r>
        <w:t xml:space="preserve">Secure DHB referral agreements; partner with Auckland Women's Health Centre for integrated care pathways.</w:t>
      </w:r>
    </w:p>
    <w:p>
      <w:pPr>
        <w:pStyle w:val="BodyText"/>
      </w:pPr>
      <w:r>
        <w:rPr>
          <w:bCs/>
          <w:b/>
        </w:rPr>
        <w:t xml:space="preserve">Months 10-12:</w:t>
      </w:r>
      <w:r>
        <w:t xml:space="preserve"> </w:t>
      </w:r>
      <w:r>
        <w:t xml:space="preserve">Achieve 50% client acquisition target; publish first annual cultural impact report aligned with New Zealand Ministry of Health priorities.</w:t>
      </w:r>
    </w:p>
    <w:bookmarkEnd w:id="26"/>
    <w:bookmarkStart w:id="27" w:name="evaluation-control"/>
    <w:p>
      <w:pPr>
        <w:pStyle w:val="Heading2"/>
      </w:pPr>
      <w:r>
        <w:t xml:space="preserve">Evaluation &amp; Control</w:t>
      </w:r>
    </w:p>
    <w:p>
      <w:pPr>
        <w:pStyle w:val="FirstParagraph"/>
      </w:pPr>
      <w:r>
        <w:t xml:space="preserve">We track success through both quantitative and cultural metrics. Key Performance Indicators include: (a) Client acquisition cost ($180/lead vs. industry avg $250), (b) Whānau satisfaction score (target 92% via NZ-specific Maternity Care Survey), (c) Māori/Pacific client representation milestone, and (d) Social media sentiment analysis focusing on cultural safety keywords. Monthly reviews will be held with our Auckland-based Cultural Advisory Group – comprising local kaumātua and health providers – to ensure all initiatives align with Te Ao Māori values. Quarterly reports will benchmark against the Government’s 2023 Maternity Services Review targets.</w:t>
      </w:r>
    </w:p>
    <w:bookmarkEnd w:id="27"/>
    <w:bookmarkStart w:id="28" w:name="Xaab50e5711e7b5ff30952c67386863f65cd9b68"/>
    <w:p>
      <w:pPr>
        <w:pStyle w:val="Heading2"/>
      </w:pPr>
      <w:r>
        <w:t xml:space="preserve">Conclusion: A New Era for Midwifery in Auckland</w:t>
      </w:r>
    </w:p>
    <w:p>
      <w:pPr>
        <w:pStyle w:val="FirstParagraph"/>
      </w:pPr>
      <w:r>
        <w:t xml:space="preserve">This Marketing Plan positions our service as the definitive choice for culturally safe, accessible midwifery care across New Zealand Auckland. By centering Māori health outcomes and leveraging community networks unique to Auckland's urban landscape, we move beyond traditional marketing to build lasting whānau trust. Every initiative – from digital tools to marae partnerships – is designed with Auckland's cultural heartbeat in mind. As the only midwifery service in New Zealand Auckland offering full Te Tiriti o Waitangi accreditation alongside premium clinical care, we will redefine expectations for what a Midwife-led maternity service can achieve. This isn't just a business strategy; it's an investment in healthier families and stronger communities across the region – proving that when healthcare respects culture, outcomes transform.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Midwifery Services in New Zealand Auckland</dc:title>
  <dc:creator/>
  <dc:language>en</dc:language>
  <cp:keywords/>
  <dcterms:created xsi:type="dcterms:W3CDTF">2026-07-24T21:50:01Z</dcterms:created>
  <dcterms:modified xsi:type="dcterms:W3CDTF">2026-07-24T21:50:01Z</dcterms:modified>
</cp:coreProperties>
</file>

<file path=docProps/custom.xml><?xml version="1.0" encoding="utf-8"?>
<Properties xmlns="http://schemas.openxmlformats.org/officeDocument/2006/custom-properties" xmlns:vt="http://schemas.openxmlformats.org/officeDocument/2006/docPropsVTypes"/>
</file>