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9" w:name="Xdaae99be4f1e105c2acef92e3af95ceb9ec8e2d"/>
    <w:p>
      <w:pPr>
        <w:pStyle w:val="Heading1"/>
      </w:pPr>
      <w:r>
        <w:t xml:space="preserve">Comprehensive Marketing Plan: Elevating Maternal Care Through Certified Midwife Services in Tashkent, Uzbekistan</w:t>
      </w:r>
    </w:p>
    <w:bookmarkStart w:id="20" w:name="executive-summary"/>
    <w:p>
      <w:pPr>
        <w:pStyle w:val="Heading2"/>
      </w:pPr>
      <w:r>
        <w:t xml:space="preserve">Executive Summary</w:t>
      </w:r>
    </w:p>
    <w:p>
      <w:pPr>
        <w:pStyle w:val="FirstParagraph"/>
      </w:pPr>
      <w:r>
        <w:t xml:space="preserve">This Marketing Plan outlines a strategic initiative to establish and scale certified Midwife services within Tashkent, Uzbekistan. Addressing critical gaps in maternal healthcare access and quality, the plan targets urban and peri-urban communities where demand for specialized prenatal, intrapartum, and postpartum support is rising. By leveraging Uzbekistan's national health priorities—specifically the 2030 Strategic Development Plan for Healthcare—the initiative positions certified Midwives as indispensable partners in reducing maternal mortality rates (currently 78/100,000 live births) and enhancing family-centered care in Tashkent.</w:t>
      </w:r>
    </w:p>
    <w:bookmarkEnd w:id="20"/>
    <w:bookmarkStart w:id="21" w:name="market-analysis-tashkent-context"/>
    <w:p>
      <w:pPr>
        <w:pStyle w:val="Heading2"/>
      </w:pPr>
      <w:r>
        <w:t xml:space="preserve">Market Analysis: Tashkent Context</w:t>
      </w:r>
    </w:p>
    <w:p>
      <w:pPr>
        <w:pStyle w:val="FirstParagraph"/>
      </w:pPr>
      <w:r>
        <w:t xml:space="preserve">Tashkent, Uzbekistan’s capital with a population of over 3 million, faces unique maternal health challenges. While urban healthcare infrastructure is more developed than rural regions, gaps persist in personalized care. Only 45% of Tashkent mothers receive comprehensive prenatal care from specialized providers (UNICEF Uzbekistan, 2023), and traditional birth attendants remain prevalent due to cultural trust and affordability barriers. The government’s recent emphasis on "Family Health Centers" aligns with our service model, creating a receptive environment. Key opportunities include:</w:t>
      </w:r>
    </w:p>
    <w:p>
      <w:pPr>
        <w:numPr>
          <w:ilvl w:val="0"/>
          <w:numId w:val="1001"/>
        </w:numPr>
        <w:pStyle w:val="Compact"/>
      </w:pPr>
      <w:r>
        <w:t xml:space="preserve">High demand from middle-income urban families seeking alternatives to crowded public hospitals</w:t>
      </w:r>
    </w:p>
    <w:p>
      <w:pPr>
        <w:numPr>
          <w:ilvl w:val="0"/>
          <w:numId w:val="1001"/>
        </w:numPr>
        <w:pStyle w:val="Compact"/>
      </w:pPr>
      <w:r>
        <w:t xml:space="preserve">Government incentives for certified maternal health providers under Uzbekistan’s National Health Strategy</w:t>
      </w:r>
    </w:p>
    <w:p>
      <w:pPr>
        <w:numPr>
          <w:ilvl w:val="0"/>
          <w:numId w:val="1001"/>
        </w:numPr>
        <w:pStyle w:val="Compact"/>
      </w:pPr>
      <w:r>
        <w:t xml:space="preserve">Growing awareness of evidence-based care post-pandemic, especially among educated urban women aged 25-38</w:t>
      </w:r>
    </w:p>
    <w:bookmarkEnd w:id="21"/>
    <w:bookmarkStart w:id="22" w:name="target-audience-segmentation-in-tashkent"/>
    <w:p>
      <w:pPr>
        <w:pStyle w:val="Heading2"/>
      </w:pPr>
      <w:r>
        <w:t xml:space="preserve">Target Audience Segmentation in Tashkent</w:t>
      </w:r>
    </w:p>
    <w:p>
      <w:pPr>
        <w:pStyle w:val="FirstParagraph"/>
      </w:pPr>
      <w:r>
        <w:t xml:space="preserve">We segment our primary audience into three high-potential groups within Uzbekistan Tashkent:</w:t>
      </w:r>
    </w:p>
    <w:p>
      <w:pPr>
        <w:numPr>
          <w:ilvl w:val="0"/>
          <w:numId w:val="1002"/>
        </w:numPr>
        <w:pStyle w:val="Compact"/>
      </w:pPr>
      <w:r>
        <w:rPr>
          <w:bCs/>
          <w:b/>
        </w:rPr>
        <w:t xml:space="preserve">Urban Professional Mothers (40% of target):</w:t>
      </w:r>
      <w:r>
        <w:t xml:space="preserve"> </w:t>
      </w:r>
      <w:r>
        <w:t xml:space="preserve">Ages 28-35, employed in corporate sectors, seeking premium prenatal care with flexible scheduling. They value holistic wellness and digital engagement.</w:t>
      </w:r>
    </w:p>
    <w:p>
      <w:pPr>
        <w:numPr>
          <w:ilvl w:val="0"/>
          <w:numId w:val="1002"/>
        </w:numPr>
        <w:pStyle w:val="Compact"/>
      </w:pPr>
      <w:r>
        <w:rPr>
          <w:bCs/>
          <w:b/>
        </w:rPr>
        <w:t xml:space="preserve">Low-Medium Income Families (35%):</w:t>
      </w:r>
      <w:r>
        <w:t xml:space="preserve"> </w:t>
      </w:r>
      <w:r>
        <w:t xml:space="preserve">Utilizing public health facilities; responsive to subsidized packages and community outreach. Cultural preference for female healthcare providers is critical here.</w:t>
      </w:r>
    </w:p>
    <w:p>
      <w:pPr>
        <w:numPr>
          <w:ilvl w:val="0"/>
          <w:numId w:val="1002"/>
        </w:numPr>
        <w:pStyle w:val="Compact"/>
      </w:pPr>
      <w:r>
        <w:rPr>
          <w:bCs/>
          <w:b/>
        </w:rPr>
        <w:t xml:space="preserve">Healthcare Institutions (25%):</w:t>
      </w:r>
      <w:r>
        <w:t xml:space="preserve"> </w:t>
      </w:r>
      <w:r>
        <w:t xml:space="preserve">Tashkent City Hospitals, Family Health Centers, and clinics seeking certified Midwife partnerships to improve patient retention and maternal outcomes.</w:t>
      </w:r>
    </w:p>
    <w:bookmarkEnd w:id="22"/>
    <w:bookmarkStart w:id="23" w:name="Xe171395e99efed5468c4bf2d2bc3a825d58974d"/>
    <w:p>
      <w:pPr>
        <w:pStyle w:val="Heading2"/>
      </w:pPr>
      <w:r>
        <w:t xml:space="preserve">Positioning: The Certified Midwife Advantage</w:t>
      </w:r>
    </w:p>
    <w:p>
      <w:pPr>
        <w:pStyle w:val="FirstParagraph"/>
      </w:pPr>
      <w:r>
        <w:t xml:space="preserve">We position our service as the only integrated Midwife-led care model in Tashkent offering:</w:t>
      </w:r>
    </w:p>
    <w:p>
      <w:pPr>
        <w:numPr>
          <w:ilvl w:val="0"/>
          <w:numId w:val="1003"/>
        </w:numPr>
        <w:pStyle w:val="Compact"/>
      </w:pPr>
      <w:r>
        <w:rPr>
          <w:bCs/>
          <w:b/>
        </w:rPr>
        <w:t xml:space="preserve">Culturally Competent Care:</w:t>
      </w:r>
      <w:r>
        <w:t xml:space="preserve"> </w:t>
      </w:r>
      <w:r>
        <w:t xml:space="preserve">All midwives are Uzbek women fluent in local dialects, trained in integrating traditional practices with modern protocols (e.g., safe use of herbal remedies).</w:t>
      </w:r>
    </w:p>
    <w:p>
      <w:pPr>
        <w:numPr>
          <w:ilvl w:val="0"/>
          <w:numId w:val="1003"/>
        </w:numPr>
        <w:pStyle w:val="Compact"/>
      </w:pPr>
      <w:r>
        <w:rPr>
          <w:bCs/>
          <w:b/>
        </w:rPr>
        <w:t xml:space="preserve">Continuity of Care:</w:t>
      </w:r>
      <w:r>
        <w:t xml:space="preserve"> </w:t>
      </w:r>
      <w:r>
        <w:t xml:space="preserve">Single Midwife managing pregnancy through 6-week postpartum, reducing fragmented care common in Tashkent’s public system.</w:t>
      </w:r>
    </w:p>
    <w:p>
      <w:pPr>
        <w:numPr>
          <w:ilvl w:val="0"/>
          <w:numId w:val="1003"/>
        </w:numPr>
        <w:pStyle w:val="Compact"/>
      </w:pPr>
      <w:r>
        <w:rPr>
          <w:bCs/>
          <w:b/>
        </w:rPr>
        <w:t xml:space="preserve">Cost Transparency:</w:t>
      </w:r>
      <w:r>
        <w:t xml:space="preserve"> </w:t>
      </w:r>
      <w:r>
        <w:t xml:space="preserve">Tiered pricing (e.g., $35 basic package for 4 prenatal visits + birth support; $120 premium with home visits and lactation consulting) aligned with Tashkent’s average household income.</w:t>
      </w:r>
    </w:p>
    <w:bookmarkEnd w:id="23"/>
    <w:bookmarkStart w:id="24" w:name="marketing-sales-strategy"/>
    <w:p>
      <w:pPr>
        <w:pStyle w:val="Heading2"/>
      </w:pPr>
      <w:r>
        <w:t xml:space="preserve">Marketing &amp; Sales Strategy</w:t>
      </w:r>
    </w:p>
    <w:p>
      <w:pPr>
        <w:pStyle w:val="FirstParagraph"/>
      </w:pPr>
      <w:r>
        <w:rPr>
          <w:bCs/>
          <w:b/>
        </w:rPr>
        <w:t xml:space="preserve">Brand Identity:</w:t>
      </w:r>
      <w:r>
        <w:t xml:space="preserve"> </w:t>
      </w:r>
      <w:r>
        <w:t xml:space="preserve">"Oila Yordami" (Family Support) – a name reflecting Uzbek cultural values while signaling professional care. Visuals feature diverse Tashkent mothers with smiling midwives in traditional attire blended with clinical professionalism.</w:t>
      </w:r>
    </w:p>
    <w:p>
      <w:pPr>
        <w:pStyle w:val="BodyText"/>
      </w:pPr>
      <w:r>
        <w:rPr>
          <w:bCs/>
          <w:b/>
        </w:rPr>
        <w:t xml:space="preserve">Channels &amp; Tactics:</w:t>
      </w:r>
    </w:p>
    <w:p>
      <w:pPr>
        <w:numPr>
          <w:ilvl w:val="0"/>
          <w:numId w:val="1004"/>
        </w:numPr>
        <w:pStyle w:val="Compact"/>
      </w:pPr>
      <w:r>
        <w:rPr>
          <w:iCs/>
          <w:i/>
        </w:rPr>
        <w:t xml:space="preserve">Community Partnerships:</w:t>
      </w:r>
      <w:r>
        <w:t xml:space="preserve"> </w:t>
      </w:r>
      <w:r>
        <w:t xml:space="preserve">Collaborate with Tashkent’s 10 largest mosques and community centers for free prenatal workshops. Targeted at mothers during Friday prayers (high attendance).</w:t>
      </w:r>
    </w:p>
    <w:p>
      <w:pPr>
        <w:numPr>
          <w:ilvl w:val="0"/>
          <w:numId w:val="1004"/>
        </w:numPr>
        <w:pStyle w:val="Compact"/>
      </w:pPr>
      <w:r>
        <w:rPr>
          <w:iCs/>
          <w:i/>
        </w:rPr>
        <w:t xml:space="preserve">Digital Outreach:</w:t>
      </w:r>
      <w:r>
        <w:t xml:space="preserve"> </w:t>
      </w:r>
      <w:r>
        <w:t xml:space="preserve">Instagram/TikTok campaigns using Uzbek influencers discussing "My Midwife Journey" (e.g., local moms sharing positive birth stories). Google Ads targeting keywords like "midwife Tashkent" and "pregnancy care Uzbekistan."</w:t>
      </w:r>
    </w:p>
    <w:p>
      <w:pPr>
        <w:numPr>
          <w:ilvl w:val="0"/>
          <w:numId w:val="1004"/>
        </w:numPr>
        <w:pStyle w:val="Compact"/>
      </w:pPr>
      <w:r>
        <w:rPr>
          <w:iCs/>
          <w:i/>
        </w:rPr>
        <w:t xml:space="preserve">Institutional Sales:</w:t>
      </w:r>
      <w:r>
        <w:t xml:space="preserve"> </w:t>
      </w:r>
      <w:r>
        <w:t xml:space="preserve">Pitch hospital partnerships to Tashkent City Health Department for integrated referral programs, emphasizing reduced C-section rates and improved patient satisfaction scores.</w:t>
      </w:r>
    </w:p>
    <w:p>
      <w:pPr>
        <w:numPr>
          <w:ilvl w:val="0"/>
          <w:numId w:val="1004"/>
        </w:numPr>
        <w:pStyle w:val="Compact"/>
      </w:pPr>
      <w:r>
        <w:rPr>
          <w:iCs/>
          <w:i/>
        </w:rPr>
        <w:t xml:space="preserve">Word-of-Mouth Engine:</w:t>
      </w:r>
      <w:r>
        <w:t xml:space="preserve"> </w:t>
      </w:r>
      <w:r>
        <w:t xml:space="preserve">"Refer a Friend" program offering 10% discount for both parties. Leverage Uzbek culture’s emphasis on family trust.</w:t>
      </w:r>
    </w:p>
    <w:bookmarkEnd w:id="24"/>
    <w:bookmarkStart w:id="25" w:name="pricing-revenue-model"/>
    <w:p>
      <w:pPr>
        <w:pStyle w:val="Heading2"/>
      </w:pPr>
      <w:r>
        <w:t xml:space="preserve">Pricing &amp; Revenue Model</w:t>
      </w:r>
    </w:p>
    <w:p>
      <w:pPr>
        <w:pStyle w:val="FirstParagraph"/>
      </w:pPr>
      <w:r>
        <w:t xml:space="preserve">We adopt a dual-revenue approach to ensure accessibility and sustainability in Uzbekistan Tashkent:</w:t>
      </w:r>
    </w:p>
    <w:p>
      <w:pPr>
        <w:numPr>
          <w:ilvl w:val="0"/>
          <w:numId w:val="1005"/>
        </w:numPr>
        <w:pStyle w:val="Compact"/>
      </w:pPr>
      <w:r>
        <w:rPr>
          <w:bCs/>
          <w:b/>
        </w:rPr>
        <w:t xml:space="preserve">Direct Patient Fees:</w:t>
      </w:r>
      <w:r>
        <w:t xml:space="preserve"> </w:t>
      </w:r>
      <w:r>
        <w:t xml:space="preserve">$35–$120 based on package depth (aligned with 3–6x the cost of public clinic services, but offering higher quality).</w:t>
      </w:r>
    </w:p>
    <w:p>
      <w:pPr>
        <w:numPr>
          <w:ilvl w:val="0"/>
          <w:numId w:val="1005"/>
        </w:numPr>
        <w:pStyle w:val="Compact"/>
      </w:pPr>
      <w:r>
        <w:rPr>
          <w:bCs/>
          <w:b/>
        </w:rPr>
        <w:t xml:space="preserve">Institutional Contracts:</w:t>
      </w:r>
      <w:r>
        <w:t xml:space="preserve"> </w:t>
      </w:r>
      <w:r>
        <w:t xml:space="preserve">Monthly fees per referred patient to hospitals/clinics ($15–$25), integrated into Tashkent’s new "Family Health Centers" funding stream.</w:t>
      </w:r>
    </w:p>
    <w:p>
      <w:pPr>
        <w:pStyle w:val="FirstParagraph"/>
      </w:pPr>
      <w:r>
        <w:t xml:space="preserve">A 10% sliding scale for low-income families (verified via Tashkent’s social welfare database) ensures inclusivity without compromising service quality. We project breakeven by Month 14, with 85% revenue from direct clients and 15% from institutional partnerships by Year 2.</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Tashkent Health Department; hire and train first cohort of 6 certified Midwives (all Uzbek, accredited by Ministry of Health).</w:t>
      </w:r>
    </w:p>
    <w:p>
      <w:pPr>
        <w:pStyle w:val="BodyText"/>
      </w:pPr>
      <w:r>
        <w:rPr>
          <w:bCs/>
          <w:b/>
        </w:rPr>
        <w:t xml:space="preserve">Months 4–6:</w:t>
      </w:r>
      <w:r>
        <w:t xml:space="preserve"> </w:t>
      </w:r>
      <w:r>
        <w:t xml:space="preserve">Launch digital campaign; secure placements at 5 major mosques for workshops. Target: Acquire 120 pilot clients.</w:t>
      </w:r>
    </w:p>
    <w:p>
      <w:pPr>
        <w:pStyle w:val="BodyText"/>
      </w:pPr>
      <w:r>
        <w:rPr>
          <w:bCs/>
          <w:b/>
        </w:rPr>
        <w:t xml:space="preserve">Months 7–12:</w:t>
      </w:r>
      <w:r>
        <w:t xml:space="preserve"> </w:t>
      </w:r>
      <w:r>
        <w:t xml:space="preserve">Scale to city-wide coverage (including suburban areas like Chilanzar and Bektemir). Integrate with Tashkent City Hospital referral system.</w:t>
      </w:r>
    </w:p>
    <w:p>
      <w:pPr>
        <w:pStyle w:val="BodyText"/>
      </w:pPr>
      <w:r>
        <w:rPr>
          <w:bCs/>
          <w:b/>
        </w:rPr>
        <w:t xml:space="preserve">Year 2:</w:t>
      </w:r>
      <w:r>
        <w:t xml:space="preserve"> </w:t>
      </w:r>
      <w:r>
        <w:t xml:space="preserve">Expand into neighboring regions (Namangan, Samarkand) using Tashkent as a model for Uzbekistan.</w:t>
      </w:r>
    </w:p>
    <w:bookmarkEnd w:id="26"/>
    <w:bookmarkStart w:id="27" w:name="measuring-success"/>
    <w:p>
      <w:pPr>
        <w:pStyle w:val="Heading2"/>
      </w:pPr>
      <w:r>
        <w:t xml:space="preserve">Measuring Success</w:t>
      </w:r>
    </w:p>
    <w:p>
      <w:pPr>
        <w:pStyle w:val="FirstParagraph"/>
      </w:pPr>
      <w:r>
        <w:t xml:space="preserve">KPIs are tailored to Uzbekistan Tashkent’s healthcare context:</w:t>
      </w:r>
    </w:p>
    <w:p>
      <w:pPr>
        <w:numPr>
          <w:ilvl w:val="0"/>
          <w:numId w:val="1006"/>
        </w:numPr>
        <w:pStyle w:val="Compact"/>
      </w:pPr>
      <w:r>
        <w:rPr>
          <w:bCs/>
          <w:b/>
        </w:rPr>
        <w:t xml:space="preserve">Patient Acquisition Cost (PAC):</w:t>
      </w:r>
      <w:r>
        <w:t xml:space="preserve"> </w:t>
      </w:r>
      <w:r>
        <w:t xml:space="preserve">Target $35 per new client (below industry average of $48 in Central Asia)</w:t>
      </w:r>
    </w:p>
    <w:p>
      <w:pPr>
        <w:numPr>
          <w:ilvl w:val="0"/>
          <w:numId w:val="1006"/>
        </w:numPr>
        <w:pStyle w:val="Compact"/>
      </w:pPr>
      <w:r>
        <w:rPr>
          <w:bCs/>
          <w:b/>
        </w:rPr>
        <w:t xml:space="preserve">Client Retention Rate:</w:t>
      </w:r>
      <w:r>
        <w:t xml:space="preserve"> </w:t>
      </w:r>
      <w:r>
        <w:t xml:space="preserve">75% by Month 12 (vs. city average of 50% for maternal services)</w:t>
      </w:r>
    </w:p>
    <w:p>
      <w:pPr>
        <w:numPr>
          <w:ilvl w:val="0"/>
          <w:numId w:val="1006"/>
        </w:numPr>
        <w:pStyle w:val="Compact"/>
      </w:pPr>
      <w:r>
        <w:rPr>
          <w:bCs/>
          <w:b/>
        </w:rPr>
        <w:t xml:space="preserve">Health Impact Metrics:</w:t>
      </w:r>
      <w:r>
        <w:t xml:space="preserve"> </w:t>
      </w:r>
      <w:r>
        <w:t xml:space="preserve">Track reduction in emergency C-sections (target: 15% decrease) and increased breastfeeding initiation rates.</w:t>
      </w:r>
    </w:p>
    <w:bookmarkEnd w:id="27"/>
    <w:bookmarkStart w:id="28" w:name="conclusion"/>
    <w:p>
      <w:pPr>
        <w:pStyle w:val="Heading2"/>
      </w:pPr>
      <w:r>
        <w:t xml:space="preserve">Conclusion</w:t>
      </w:r>
    </w:p>
    <w:p>
      <w:pPr>
        <w:pStyle w:val="FirstParagraph"/>
      </w:pPr>
      <w:r>
        <w:t xml:space="preserve">This Marketing Plan strategically positions certified Midwife services as the solution to Tashkent, Uzbekistan’s maternal healthcare gaps. By centering on cultural relevance, affordability, and evidence-based care—while consistently emphasizing "Midwife" expertise within the Uzbek context—we will build a sustainable model that aligns with national health goals and transforms maternal outcomes in Tashkent. The initiative doesn’t just offer a service; it establishes a new standard for compassionate, community-driven care across Uzbekistan Tashkent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Tashkent, Uzbekistan</dc:title>
  <dc:creator/>
  <dc:language>en</dc:language>
  <cp:keywords/>
  <dcterms:created xsi:type="dcterms:W3CDTF">2026-07-24T21:33:40Z</dcterms:created>
  <dcterms:modified xsi:type="dcterms:W3CDTF">2026-07-24T21:33:40Z</dcterms:modified>
</cp:coreProperties>
</file>

<file path=docProps/custom.xml><?xml version="1.0" encoding="utf-8"?>
<Properties xmlns="http://schemas.openxmlformats.org/officeDocument/2006/custom-properties" xmlns:vt="http://schemas.openxmlformats.org/officeDocument/2006/docPropsVTypes"/>
</file>