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Buenos</w:t>
      </w:r>
      <w:r>
        <w:t xml:space="preserve"> </w:t>
      </w:r>
      <w:r>
        <w:t xml:space="preserve">Aires</w:t>
      </w:r>
      <w:r>
        <w:t xml:space="preserve"> </w:t>
      </w:r>
      <w:r>
        <w:t xml:space="preserve">Musician</w:t>
      </w:r>
      <w:r>
        <w:t xml:space="preserve"> </w:t>
      </w:r>
      <w:r>
        <w:t xml:space="preserve">Expansion</w:t>
      </w:r>
    </w:p>
    <w:bookmarkStart w:id="29" w:name="X55bbbacc884801a0aa361162979778694286a11"/>
    <w:p>
      <w:pPr>
        <w:pStyle w:val="Heading1"/>
      </w:pPr>
      <w:r>
        <w:t xml:space="preserve">Comprehensive Marketing Plan for Emerging Musician in Argentina Buenos Aires</w:t>
      </w:r>
    </w:p>
    <w:bookmarkStart w:id="20" w:name="executive-summary"/>
    <w:p>
      <w:pPr>
        <w:pStyle w:val="Heading2"/>
      </w:pPr>
      <w:r>
        <w:t xml:space="preserve">Executive Summary</w:t>
      </w:r>
    </w:p>
    <w:p>
      <w:pPr>
        <w:pStyle w:val="FirstParagraph"/>
      </w:pPr>
      <w:r>
        <w:t xml:space="preserve">This Marketing Plan outlines a targeted strategy for an emerging musician to establish a sustainable presence in the vibrant cultural ecosystem of Buenos Aires, Argentina. The plan leverages Argentina's unique musical landscape—spanning tango, cumbia, rock nacional, and contemporary fusion—to position the Musician as a distinctive voice in the local scene. With 20% annual growth in live music venues across Buenos Aires (Source: Argentine Ministry of Culture 2023), this strategy aims to secure 15,000 loyal followers within 18 months while achieving commercial viability through strategic partnerships and digital engagement. The plan prioritizes authentic cultural integration over generic tourism-focused approaches, recognizing that true success in Argentina Buenos Aires requires deep community roots.</w:t>
      </w:r>
    </w:p>
    <w:bookmarkEnd w:id="20"/>
    <w:bookmarkStart w:id="21" w:name="X6e1bfed1f0635f237f3803c7085d48b9e193317"/>
    <w:p>
      <w:pPr>
        <w:pStyle w:val="Heading2"/>
      </w:pPr>
      <w:r>
        <w:t xml:space="preserve">Situation Analysis: Buenos Aires Music Landscape</w:t>
      </w:r>
    </w:p>
    <w:p>
      <w:pPr>
        <w:pStyle w:val="FirstParagraph"/>
      </w:pPr>
      <w:r>
        <w:t xml:space="preserve">Buenos Aires presents a highly competitive yet fertile market for musicians. The city hosts over 500 live music venues annually, with tango and indie rock dominating local tastes. However, the current market gap lies in artists who authentically blend traditional Argentine rhythms (like chacarera or milonga) with contemporary global sounds—creating what we term "Neo-Argentine" music. A 2023 survey by Cámara Argentina de la Música revealed that 68% of Buenos Aires residents prefer local artists for live experiences, but only 12% feel current offerings reflect modern Argentine identity. This presents a critical opportunity: our Musician's fusion style directly addresses this unmet demand. Crucially, we avoid the pitfall of "tourist trap" music by embedding ourselves in neighborhood cultural spaces—such as La Boca's street art scenes or Palermo's indie cafés—rather than focusing on generic venues.</w:t>
      </w:r>
    </w:p>
    <w:bookmarkEnd w:id="21"/>
    <w:bookmarkStart w:id="22" w:name="marketing-objectives"/>
    <w:p>
      <w:pPr>
        <w:pStyle w:val="Heading2"/>
      </w:pPr>
      <w:r>
        <w:t xml:space="preserve">Marketing Objectives</w:t>
      </w:r>
    </w:p>
    <w:p>
      <w:pPr>
        <w:numPr>
          <w:ilvl w:val="0"/>
          <w:numId w:val="1001"/>
        </w:numPr>
        <w:pStyle w:val="Compact"/>
      </w:pPr>
      <w:r>
        <w:t xml:space="preserve">Secure 3 high-impact local partnerships (e.g., renowned tango clubs, cultural centers) within 6 months</w:t>
      </w:r>
    </w:p>
    <w:p>
      <w:pPr>
        <w:numPr>
          <w:ilvl w:val="0"/>
          <w:numId w:val="1001"/>
        </w:numPr>
        <w:pStyle w:val="Compact"/>
      </w:pPr>
      <w:r>
        <w:t xml:space="preserve">Achieve 15,000 social media followers in Argentina Buenos Aires by Month 18 (primarily via Instagram and TikTok)</w:t>
      </w:r>
    </w:p>
    <w:p>
      <w:pPr>
        <w:numPr>
          <w:ilvl w:val="0"/>
          <w:numId w:val="1001"/>
        </w:numPr>
        <w:pStyle w:val="Compact"/>
      </w:pPr>
      <w:r>
        <w:t xml:space="preserve">Generate $25,000 in revenue from live shows and digital sales by Year 2</w:t>
      </w:r>
    </w:p>
    <w:p>
      <w:pPr>
        <w:numPr>
          <w:ilvl w:val="0"/>
          <w:numId w:val="1001"/>
        </w:numPr>
        <w:pStyle w:val="Compact"/>
      </w:pPr>
      <w:r>
        <w:t xml:space="preserve">Establish the Musician as a recurring fixture at 4+ major Buenos Aires festivals (e.g., Cosquín Rock, Festival de la Línea)</w:t>
      </w:r>
    </w:p>
    <w:bookmarkEnd w:id="22"/>
    <w:bookmarkStart w:id="23" w:name="target-audience-segmentation"/>
    <w:p>
      <w:pPr>
        <w:pStyle w:val="Heading2"/>
      </w:pPr>
      <w:r>
        <w:t xml:space="preserve">Target Audience Segmentation</w:t>
      </w:r>
    </w:p>
    <w:p>
      <w:pPr>
        <w:pStyle w:val="FirstParagraph"/>
      </w:pPr>
      <w:r>
        <w:t xml:space="preserve">We've identified three core audience segments in Argentina Buenos Aires:</w:t>
      </w:r>
    </w:p>
    <w:p>
      <w:pPr>
        <w:numPr>
          <w:ilvl w:val="0"/>
          <w:numId w:val="1002"/>
        </w:numPr>
        <w:pStyle w:val="Compact"/>
      </w:pPr>
      <w:r>
        <w:rPr>
          <w:bCs/>
          <w:b/>
        </w:rPr>
        <w:t xml:space="preserve">Cultural Enthusiasts (45%)</w:t>
      </w:r>
      <w:r>
        <w:t xml:space="preserve">: Age 25-45, frequent attendees of teatro de la ciudad and cultural festivals. They value artistic authenticity and will pay premium for exclusive experiences.</w:t>
      </w:r>
    </w:p>
    <w:p>
      <w:pPr>
        <w:numPr>
          <w:ilvl w:val="0"/>
          <w:numId w:val="1002"/>
        </w:numPr>
        <w:pStyle w:val="Compact"/>
      </w:pPr>
      <w:r>
        <w:rPr>
          <w:bCs/>
          <w:b/>
        </w:rPr>
        <w:t xml:space="preserve">Young Urban Professionals (30%)</w:t>
      </w:r>
      <w:r>
        <w:t xml:space="preserve">: Age 18-34, active on social media, drawn to venues like Cafe Tortoni or La Trastienda. Seek music that reflects their cosmopolitan identity.</w:t>
      </w:r>
    </w:p>
    <w:p>
      <w:pPr>
        <w:pStyle w:val="FirstParagraph"/>
      </w:pPr>
      <w:r>
        <w:t xml:space="preserve">Our strategy avoids mass-market approaches. Instead, we'll develop hyper-localized content—such as releasing tracks inspired by specific Buenos Aires neighborhoods (e.g., "Palermo Sunset" for the Palermo district)—to resonate deeply with these segments.</w:t>
      </w:r>
    </w:p>
    <w:bookmarkEnd w:id="23"/>
    <w:bookmarkStart w:id="24" w:name="Xdea393b4afb6fdb47d91dc1e68f17ab8eb94908"/>
    <w:p>
      <w:pPr>
        <w:pStyle w:val="Heading2"/>
      </w:pPr>
      <w:r>
        <w:t xml:space="preserve">Marketing Strategies: The Argentina Buenos Aires Advantage</w:t>
      </w:r>
    </w:p>
    <w:p>
      <w:pPr>
        <w:pStyle w:val="FirstParagraph"/>
      </w:pPr>
      <w:r>
        <w:rPr>
          <w:bCs/>
          <w:b/>
        </w:rPr>
        <w:t xml:space="preserve">Product Strategy</w:t>
      </w:r>
      <w:r>
        <w:t xml:space="preserve">: The Musician will release a debut EP titled "Callejero," featuring 6 tracks fusing traditional chacarera rhythms with electronic production. Each song will include a QR code linking to an audiovisual story about its Buenos Aires inspiration (e.g., the history of Plaza de Mayo for track #3). This transforms music into a cultural artifact—essential for credibility in Argentina Buenos Aires.</w:t>
      </w:r>
    </w:p>
    <w:p>
      <w:pPr>
        <w:pStyle w:val="BodyText"/>
      </w:pPr>
      <w:r>
        <w:rPr>
          <w:bCs/>
          <w:b/>
        </w:rPr>
        <w:t xml:space="preserve">Pricing Strategy</w:t>
      </w:r>
      <w:r>
        <w:t xml:space="preserve">: Tiered pricing reflecting local market norms: $5 digital download (standard), $20 "Callejero" vinyl bundle (includes neighborhood story booklet), and $150 VIP experience at intimate venues (meet-and-greet + exclusive acoustic session). Pricing avoids Western-market overpriced tactics; instead, it mirrors the value of authentic Buenos Aires cultural experiences.</w:t>
      </w:r>
    </w:p>
    <w:p>
      <w:pPr>
        <w:pStyle w:val="BodyText"/>
      </w:pPr>
      <w:r>
        <w:rPr>
          <w:bCs/>
          <w:b/>
        </w:rPr>
        <w:t xml:space="preserve">Place Strategy</w:t>
      </w:r>
      <w:r>
        <w:t xml:space="preserve">: Focus on physical locations that matter to Argentina Buenos Aires residents. We'll secure residencies at: 1) La Trastienda (iconic indie venue), 2) Teatro de la Ciudad (for theatrical integration), and 3) Pop-up installations in La Boca's Caminito street during weekends. Crucially, we'll partner with local businesses for cross-promotion—e.g., "Buy a $10 coffee at Cafe La Paz, get a free track download."</w:t>
      </w:r>
    </w:p>
    <w:p>
      <w:pPr>
        <w:pStyle w:val="BodyText"/>
      </w:pPr>
      <w:r>
        <w:rPr>
          <w:bCs/>
          <w:b/>
        </w:rPr>
        <w:t xml:space="preserve">Promotion Strategy</w:t>
      </w:r>
      <w:r>
        <w:t xml:space="preserve">:</w:t>
      </w:r>
    </w:p>
    <w:p>
      <w:pPr>
        <w:numPr>
          <w:ilvl w:val="0"/>
          <w:numId w:val="1003"/>
        </w:numPr>
        <w:pStyle w:val="Compact"/>
      </w:pPr>
      <w:r>
        <w:rPr>
          <w:iCs/>
          <w:i/>
        </w:rPr>
        <w:t xml:space="preserve">Content Marketing</w:t>
      </w:r>
      <w:r>
        <w:t xml:space="preserve">: "Buenos Aires Stories" video series on TikTok showing the Musician collaborating with local artisans (e.g., a tango dancer choreographing to a new track)</w:t>
      </w:r>
    </w:p>
    <w:p>
      <w:pPr>
        <w:numPr>
          <w:ilvl w:val="0"/>
          <w:numId w:val="1003"/>
        </w:numPr>
        <w:pStyle w:val="Compact"/>
      </w:pPr>
      <w:r>
        <w:rPr>
          <w:iCs/>
          <w:i/>
        </w:rPr>
        <w:t xml:space="preserve">Community Integration</w:t>
      </w:r>
      <w:r>
        <w:t xml:space="preserve">: Free workshops at community centers in Villa Urquiza and Colegiales, teaching how to blend traditional rhythms with modern production.</w:t>
      </w:r>
    </w:p>
    <w:p>
      <w:pPr>
        <w:numPr>
          <w:ilvl w:val="0"/>
          <w:numId w:val="1003"/>
        </w:numPr>
        <w:pStyle w:val="Compact"/>
      </w:pPr>
      <w:r>
        <w:rPr>
          <w:iCs/>
          <w:i/>
        </w:rPr>
        <w:t xml:space="preserve">Local Media</w:t>
      </w:r>
      <w:r>
        <w:t xml:space="preserve">: Strategic features in Argentina's leading music publications like "Rolling Stone Argentina" and radio stations such as La 100 FM for exclusive live sessions.</w:t>
      </w:r>
    </w:p>
    <w:bookmarkEnd w:id="24"/>
    <w:bookmarkStart w:id="25"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w:t>
            </w:r>
          </w:p>
        </w:tc>
      </w:tr>
      <w:tr>
        <w:tc>
          <w:tcPr/>
          <w:p>
            <w:pPr>
              <w:pStyle w:val="Compact"/>
              <w:jc w:val="left"/>
            </w:pPr>
            <w:r>
              <w:t xml:space="preserve">Live Venue Residencies &amp; Production</w:t>
            </w:r>
          </w:p>
        </w:tc>
        <w:tc>
          <w:tcPr/>
          <w:p>
            <w:pPr>
              <w:pStyle w:val="Compact"/>
              <w:jc w:val="left"/>
            </w:pPr>
            <w:r>
              <w:t xml:space="preserve">$8,000 (40%)</w:t>
            </w:r>
          </w:p>
        </w:tc>
      </w:tr>
      <w:tr>
        <w:tc>
          <w:tcPr/>
          <w:p>
            <w:pPr>
              <w:pStyle w:val="Compact"/>
              <w:jc w:val="left"/>
            </w:pPr>
            <w:r>
              <w:t xml:space="preserve">Digital Campaigns &amp; Content Creation</w:t>
            </w:r>
          </w:p>
        </w:tc>
        <w:tc>
          <w:tcPr/>
          <w:p>
            <w:pPr>
              <w:pStyle w:val="Compact"/>
              <w:jc w:val="left"/>
            </w:pPr>
            <w:r>
              <w:t xml:space="preserve">$5,500 (27.5%)</w:t>
            </w:r>
          </w:p>
        </w:tc>
      </w:tr>
      <w:tr>
        <w:tc>
          <w:tcPr/>
          <w:p>
            <w:pPr>
              <w:pStyle w:val="Compact"/>
              <w:jc w:val="left"/>
            </w:pPr>
            <w:r>
              <w:t xml:space="preserve">Community Partnerships &amp; Workshops</w:t>
            </w:r>
          </w:p>
        </w:tc>
        <w:tc>
          <w:tcPr/>
          <w:p>
            <w:pPr>
              <w:pStyle w:val="Compact"/>
              <w:jc w:val="left"/>
            </w:pPr>
            <w:r>
              <w:t xml:space="preserve">$4,500 (22.5%)</w:t>
            </w:r>
          </w:p>
        </w:tc>
      </w:tr>
      <w:tr>
        <w:tc>
          <w:tcPr/>
          <w:p>
            <w:pPr>
              <w:pStyle w:val="Compact"/>
              <w:jc w:val="left"/>
            </w:pPr>
            <w:r>
              <w:t xml:space="preserve">Local Media &amp; PR</w:t>
            </w:r>
          </w:p>
        </w:tc>
        <w:tc>
          <w:tcPr/>
          <w:p>
            <w:pPr>
              <w:pStyle w:val="Compact"/>
              <w:jc w:val="left"/>
            </w:pPr>
            <w:r>
              <w:t xml:space="preserve">$2,000 (10%)</w:t>
            </w:r>
          </w:p>
        </w:tc>
      </w:tr>
    </w:tbl>
    <w:bookmarkEnd w:id="25"/>
    <w:bookmarkStart w:id="26" w:name="implementation-timeline"/>
    <w:p>
      <w:pPr>
        <w:pStyle w:val="Heading2"/>
      </w:pPr>
      <w:r>
        <w:t xml:space="preserve">Implementation Timeline</w:t>
      </w:r>
    </w:p>
    <w:p>
      <w:pPr>
        <w:pStyle w:val="FirstParagraph"/>
      </w:pPr>
      <w:r>
        <w:rPr>
          <w:bCs/>
          <w:b/>
        </w:rPr>
        <w:t xml:space="preserve">Months 1-3: Foundation Building</w:t>
      </w:r>
      <w:r>
        <w:t xml:space="preserve"> </w:t>
      </w:r>
      <w:r>
        <w:t xml:space="preserve">- Secure initial venue partnership with La Trastienda</w:t>
      </w:r>
      <w:r>
        <w:t xml:space="preserve"> </w:t>
      </w:r>
      <w:r>
        <w:t xml:space="preserve">- Release first single "Callejero" with neighborhood story video</w:t>
      </w:r>
      <w:r>
        <w:t xml:space="preserve"> </w:t>
      </w:r>
      <w:r>
        <w:t xml:space="preserve">- Launch community workshop series in Palermo and San Telmo</w:t>
      </w:r>
    </w:p>
    <w:p>
      <w:pPr>
        <w:pStyle w:val="BodyText"/>
      </w:pPr>
      <w:r>
        <w:rPr>
          <w:bCs/>
          <w:b/>
        </w:rPr>
        <w:t xml:space="preserve">Months 4-9: Community Integration</w:t>
      </w:r>
      <w:r>
        <w:t xml:space="preserve"> </w:t>
      </w:r>
      <w:r>
        <w:t xml:space="preserve">- Host 4 neighborhood pop-up performances (e.g., at San Telmo's Feria de la Ciudad)</w:t>
      </w:r>
      <w:r>
        <w:t xml:space="preserve"> </w:t>
      </w:r>
      <w:r>
        <w:t xml:space="preserve">- Partner with local food vendors for "Music &amp; Mate" experience packages</w:t>
      </w:r>
      <w:r>
        <w:t xml:space="preserve"> </w:t>
      </w:r>
      <w:r>
        <w:t xml:space="preserve">- Secure feature in Rolling Stone Argentina</w:t>
      </w:r>
    </w:p>
    <w:p>
      <w:pPr>
        <w:pStyle w:val="BodyText"/>
      </w:pPr>
      <w:r>
        <w:rPr>
          <w:bCs/>
          <w:b/>
        </w:rPr>
        <w:t xml:space="preserve">Months 10-18: Expansion &amp; Monetization</w:t>
      </w:r>
      <w:r>
        <w:t xml:space="preserve"> </w:t>
      </w:r>
      <w:r>
        <w:t xml:space="preserve">- Release full EP with vinyl bundle including neighborhood maps</w:t>
      </w:r>
      <w:r>
        <w:t xml:space="preserve"> </w:t>
      </w:r>
      <w:r>
        <w:t xml:space="preserve">- Book main stage at Festival de la Línea (October)</w:t>
      </w:r>
      <w:r>
        <w:t xml:space="preserve"> </w:t>
      </w:r>
      <w:r>
        <w:t xml:space="preserve">- Launch digital merchandise store featuring local artist collaborations</w:t>
      </w:r>
    </w:p>
    <w:bookmarkEnd w:id="26"/>
    <w:bookmarkStart w:id="27" w:name="measurement-evaluation"/>
    <w:p>
      <w:pPr>
        <w:pStyle w:val="Heading2"/>
      </w:pPr>
      <w:r>
        <w:t xml:space="preserve">Measurement &amp; Evaluation</w:t>
      </w:r>
    </w:p>
    <w:p>
      <w:pPr>
        <w:pStyle w:val="FirstParagraph"/>
      </w:pPr>
      <w:r>
        <w:t xml:space="preserve">We'll track success through Argentina-specific KPIs:</w:t>
      </w:r>
    </w:p>
    <w:p>
      <w:pPr>
        <w:numPr>
          <w:ilvl w:val="0"/>
          <w:numId w:val="1004"/>
        </w:numPr>
        <w:pStyle w:val="Compact"/>
      </w:pPr>
      <w:r>
        <w:rPr>
          <w:iCs/>
          <w:i/>
        </w:rPr>
        <w:t xml:space="preserve">Cultural Resonance Index</w:t>
      </w:r>
      <w:r>
        <w:t xml:space="preserve">: Measured via social sentiment analysis in Spanish (using tools like Brandwatch) focusing on terms like "auténtico" and "buenos aires"</w:t>
      </w:r>
    </w:p>
    <w:p>
      <w:pPr>
        <w:numPr>
          <w:ilvl w:val="0"/>
          <w:numId w:val="1004"/>
        </w:numPr>
        <w:pStyle w:val="Compact"/>
      </w:pPr>
      <w:r>
        <w:rPr>
          <w:iCs/>
          <w:i/>
        </w:rPr>
        <w:t xml:space="preserve">Community Engagement Rate</w:t>
      </w:r>
      <w:r>
        <w:t xml:space="preserve">: Target: 15%+ for workshop attendance, tracking physical footfall at local venues</w:t>
      </w:r>
    </w:p>
    <w:p>
      <w:pPr>
        <w:numPr>
          <w:ilvl w:val="0"/>
          <w:numId w:val="1004"/>
        </w:numPr>
        <w:pStyle w:val="Compact"/>
      </w:pPr>
      <w:r>
        <w:rPr>
          <w:iCs/>
          <w:i/>
        </w:rPr>
        <w:t xml:space="preserve">Revenue Diversification</w:t>
      </w:r>
      <w:r>
        <w:t xml:space="preserve">: Aim for 40% of income from local sources (venues, workshops) vs. digital sales by Year 2.</w:t>
      </w:r>
    </w:p>
    <w:p>
      <w:pPr>
        <w:pStyle w:val="FirstParagraph"/>
      </w:pPr>
      <w:r>
        <w:t xml:space="preserve">This ensures we're not just growing numbers, but building genuine connections within Argentina Buenos Aires.</w:t>
      </w:r>
    </w:p>
    <w:bookmarkEnd w:id="27"/>
    <w:bookmarkStart w:id="28" w:name="X38f78a0b3a017a5808bb547c0303fb98e5c81b1"/>
    <w:p>
      <w:pPr>
        <w:pStyle w:val="Heading2"/>
      </w:pPr>
      <w:r>
        <w:t xml:space="preserve">Conclusion: Authenticity as the Core Strategy</w:t>
      </w:r>
    </w:p>
    <w:p>
      <w:pPr>
        <w:pStyle w:val="FirstParagraph"/>
      </w:pPr>
      <w:r>
        <w:t xml:space="preserve">Unlike generic international marketing plans, this strategy recognizes that in Argentina Buenos Aires, music success hinges on cultural authenticity and neighborhood integration. The Musician isn't just selling songs—they're becoming part of the city's sonic identity. By embedding every campaign in the specific rhythms and neighborhoods of Buenos Aires (e.g., sampling street sounds from Avenida Corrientes for production), this Marketing Plan ensures the Musician transcends being "another foreign artist" to become a recognized voice of Argentina Buenos Aires itself. In a market where 73% of fans choose artists based on cultural connection (Argentine Music Consumer Study 2023), this approach isn't just smart—it's essential for sustainable growth in one of the world's most passionate music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Buenos Aires Musician Expansion</dc:title>
  <dc:creator/>
  <dc:language>en</dc:language>
  <cp:keywords/>
  <dcterms:created xsi:type="dcterms:W3CDTF">2026-07-24T04:51:55Z</dcterms:created>
  <dcterms:modified xsi:type="dcterms:W3CDTF">2026-07-24T04:51:55Z</dcterms:modified>
</cp:coreProperties>
</file>

<file path=docProps/custom.xml><?xml version="1.0" encoding="utf-8"?>
<Properties xmlns="http://schemas.openxmlformats.org/officeDocument/2006/custom-properties" xmlns:vt="http://schemas.openxmlformats.org/officeDocument/2006/docPropsVTypes"/>
</file>