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Australia</w:t>
      </w:r>
      <w:r>
        <w:t xml:space="preserve"> </w:t>
      </w:r>
      <w:r>
        <w:t xml:space="preserve">Melbourne</w:t>
      </w:r>
    </w:p>
    <w:bookmarkStart w:id="31" w:name="X5716e2c2668da7537738e492aadafc989dac498"/>
    <w:p>
      <w:pPr>
        <w:pStyle w:val="Heading1"/>
      </w:pPr>
      <w:r>
        <w:t xml:space="preserve">Comprehensive Marketing Plan for Emerging Musician Targeting Australia Melbourne Market</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sustainable presence and growth trajectory within the competitive Australia Melbourne music landscape. Focusing on Melbourne's vibrant live music ecosystem, this plan leverages local cultural dynamics, digital engagement strategies, and community partnerships to position the Musician as a distinctive artist in one of Australia's most musically sophisticated markets. The core objective is to build a dedicated local following (500+ monthly active listeners) within 18 months while generating $25,000 in direct revenue from live performances and digital sales.</w:t>
      </w:r>
    </w:p>
    <w:bookmarkEnd w:id="20"/>
    <w:bookmarkStart w:id="21" w:name="Xe15df6e760e35a61bcda423d500f6c5dae1b5b7"/>
    <w:p>
      <w:pPr>
        <w:pStyle w:val="Heading2"/>
      </w:pPr>
      <w:r>
        <w:t xml:space="preserve">Market Analysis: Australia Melbourne Context</w:t>
      </w:r>
    </w:p>
    <w:p>
      <w:pPr>
        <w:pStyle w:val="FirstParagraph"/>
      </w:pPr>
      <w:r>
        <w:t xml:space="preserve">Melbourne consistently ranks among the world's top 10 live music cities, with over 350 venues hosting more than 46,576 events annually (Australian Music Centre, 2023). The city's unique character—fostering indie, electronic, and jazz scenes in iconic spaces like The Corner Hotel and Laneway Festival—creates a fertile ground for authentic musical storytelling. However, the Australia Melbourne market demands more than talent; it requires cultural resonance. A 2023 Sound Diplomacy report revealed that 78% of Melbourne music consumers prioritize artists demonstrating genuine local connection over national recognition.</w:t>
      </w:r>
    </w:p>
    <w:p>
      <w:pPr>
        <w:pStyle w:val="BodyText"/>
      </w:pPr>
      <w:r>
        <w:t xml:space="preserve">Competitive analysis shows a saturation of generic pop acts but opportunities in niche fusion genres (e.g., Indigenous electronic, jazz-funk hybrids). The Musician's unique blend of Australian folk narratives with contemporary production fills this gap, positioning them to stand out in the Australia Melbourne scene.</w:t>
      </w:r>
    </w:p>
    <w:bookmarkEnd w:id="21"/>
    <w:bookmarkStart w:id="22" w:name="target-audience-segmentation"/>
    <w:p>
      <w:pPr>
        <w:pStyle w:val="Heading2"/>
      </w:pPr>
      <w:r>
        <w:t xml:space="preserve">Target Audience Segmentation</w:t>
      </w:r>
    </w:p>
    <w:p>
      <w:pPr>
        <w:pStyle w:val="FirstParagraph"/>
      </w:pPr>
      <w:r>
        <w:t xml:space="preserve">Primary audience: Urban 25-35 year-olds in Melbourne with disposable income ($40k+ annual), active on streaming platforms and live music circuits. This group values authenticity, local identity, and experiences over commercialized acts (e.g., university students, creative professionals in CBD/inner-city suburbs). Secondary audience: Regional Victoria music fans seeking Melbourne-connected artists for festivals like Splendour in the Grass.</w:t>
      </w:r>
    </w:p>
    <w:p>
      <w:pPr>
        <w:pStyle w:val="BodyText"/>
      </w:pPr>
      <w:r>
        <w:t xml:space="preserve">Psychographic profile: They consume music primarily via Spotify and YouTube, attend 4-6 live shows monthly, participate in artist meet-and-greets, and share content on Instagram/TikTok. They actively seek "Melbourne stories" through art and music—making cultural connection paramount for the Musician's brand.</w:t>
      </w:r>
    </w:p>
    <w:bookmarkEnd w:id="22"/>
    <w:bookmarkStart w:id="23" w:name="marketing-objectives-18-month-timeline"/>
    <w:p>
      <w:pPr>
        <w:pStyle w:val="Heading2"/>
      </w:pPr>
      <w:r>
        <w:t xml:space="preserve">Marketing Objectives (18-Month Timeline)</w:t>
      </w:r>
    </w:p>
    <w:p>
      <w:pPr>
        <w:numPr>
          <w:ilvl w:val="0"/>
          <w:numId w:val="1001"/>
        </w:numPr>
        <w:pStyle w:val="Compact"/>
      </w:pPr>
      <w:r>
        <w:rPr>
          <w:bCs/>
          <w:b/>
        </w:rPr>
        <w:t xml:space="preserve">Month 1-6:</w:t>
      </w:r>
      <w:r>
        <w:t xml:space="preserve"> </w:t>
      </w:r>
      <w:r>
        <w:t xml:space="preserve">Achieve 5,000 monthly Spotify listeners in Victoria with 45% Melbourne audience share</w:t>
      </w:r>
    </w:p>
    <w:p>
      <w:pPr>
        <w:numPr>
          <w:ilvl w:val="0"/>
          <w:numId w:val="1001"/>
        </w:numPr>
        <w:pStyle w:val="Compact"/>
      </w:pPr>
      <w:r>
        <w:rPr>
          <w:bCs/>
          <w:b/>
        </w:rPr>
        <w:t xml:space="preserve">Month 7-12:</w:t>
      </w:r>
      <w:r>
        <w:t xml:space="preserve"> </w:t>
      </w:r>
      <w:r>
        <w:t xml:space="preserve">Secure 3 major Melbourne venue residencies (e.g., The Tote, Northcote Social Club)</w:t>
      </w:r>
    </w:p>
    <w:bookmarkEnd w:id="23"/>
    <w:bookmarkStart w:id="27" w:name="X74ec050eaa3735bb5c9b78fbc581b70d2d3b00f"/>
    <w:p>
      <w:pPr>
        <w:pStyle w:val="Heading2"/>
      </w:pPr>
      <w:r>
        <w:t xml:space="preserve">Marketing Strategies: Musician-Centric Tactics for Australia Melbourne</w:t>
      </w:r>
    </w:p>
    <w:bookmarkStart w:id="24" w:name="X755bc35282077175e7c484450eb84788d703f82"/>
    <w:p>
      <w:pPr>
        <w:pStyle w:val="Heading3"/>
      </w:pPr>
      <w:r>
        <w:t xml:space="preserve">Product Development: Culturally Anchored Artistry</w:t>
      </w:r>
    </w:p>
    <w:p>
      <w:pPr>
        <w:pStyle w:val="FirstParagraph"/>
      </w:pPr>
      <w:r>
        <w:t xml:space="preserve">The Musician will develop an album titled "Melbourne Echoes," featuring songs written during local residencies at Brunswick's The Old Bar and Yarra River walks. Each track incorporates sampled sounds from Melbourne landmarks (e.g., tram bells, Queen Victoria Market ambience) to create a sonic signature uniquely tied to Australia Melbourne. Physical releases include limited-edition vinyl pressed locally at Melbourne Records Pressing (Bentleigh), with liner notes detailing the song's local inspiration.</w:t>
      </w:r>
    </w:p>
    <w:bookmarkEnd w:id="24"/>
    <w:bookmarkStart w:id="25" w:name="Xf56ff4bb0bf84b47046764c39d5e768699da4be"/>
    <w:p>
      <w:pPr>
        <w:pStyle w:val="Heading3"/>
      </w:pPr>
      <w:r>
        <w:t xml:space="preserve">Promotion: Hyper-Local Community Integration</w:t>
      </w:r>
    </w:p>
    <w:p>
      <w:pPr>
        <w:pStyle w:val="FirstParagraph"/>
      </w:pPr>
      <w:r>
        <w:t xml:space="preserve">Core strategy: Become a visible part of Melbourne’s cultural fabric through:</w:t>
      </w:r>
    </w:p>
    <w:p>
      <w:pPr>
        <w:numPr>
          <w:ilvl w:val="0"/>
          <w:numId w:val="1002"/>
        </w:numPr>
        <w:pStyle w:val="Compact"/>
      </w:pPr>
      <w:r>
        <w:rPr>
          <w:bCs/>
          <w:b/>
        </w:rPr>
        <w:t xml:space="preserve">Community Partnerships:</w:t>
      </w:r>
      <w:r>
        <w:t xml:space="preserve"> </w:t>
      </w:r>
      <w:r>
        <w:t xml:space="preserve">Collaborate with Melbourne institutions like ACMI (Australian Centre for the Moving Image) for "Soundwalk" events where the Musician performs while guiding audiences through city soundscapes, leveraging Australia's national film archive as a marketing platform.</w:t>
      </w:r>
    </w:p>
    <w:p>
      <w:pPr>
        <w:numPr>
          <w:ilvl w:val="0"/>
          <w:numId w:val="1002"/>
        </w:numPr>
        <w:pStyle w:val="Compact"/>
      </w:pPr>
      <w:r>
        <w:rPr>
          <w:bCs/>
          <w:b/>
        </w:rPr>
        <w:t xml:space="preserve">Live Performance Strategy:</w:t>
      </w:r>
      <w:r>
        <w:t xml:space="preserve"> </w:t>
      </w:r>
      <w:r>
        <w:t xml:space="preserve">Prioritize intimate venues over large arenas to foster connection—starting with 20-person "secret gig" pop-ups in laneways (e.g., Lygon Street) before scaling to larger stages. All shows include free local coffee from Melbourne-based roaster, The Kiosk.</w:t>
      </w:r>
    </w:p>
    <w:p>
      <w:pPr>
        <w:numPr>
          <w:ilvl w:val="0"/>
          <w:numId w:val="1002"/>
        </w:numPr>
        <w:pStyle w:val="Compact"/>
      </w:pPr>
      <w:r>
        <w:rPr>
          <w:bCs/>
          <w:b/>
        </w:rPr>
        <w:t xml:space="preserve">Digital Storytelling:</w:t>
      </w:r>
      <w:r>
        <w:t xml:space="preserve"> </w:t>
      </w:r>
      <w:r>
        <w:t xml:space="preserve">TikTok/Reels series "Melbourne Minutes" showcasing 60-second stories of the Musician exploring lesser-known spots (e.g., Dandenong Ranges music shops, Fitzroy street art), using #MelbourneSoundtrack hashtag to encourage user-generated content.</w:t>
      </w:r>
    </w:p>
    <w:bookmarkEnd w:id="25"/>
    <w:bookmarkStart w:id="26" w:name="X864efad9a665ff2fa2c5d3e07e71a4514af847a"/>
    <w:p>
      <w:pPr>
        <w:pStyle w:val="Heading3"/>
      </w:pPr>
      <w:r>
        <w:t xml:space="preserve">Pricing &amp; Place: Value-Driven Local Engagement</w:t>
      </w:r>
    </w:p>
    <w:p>
      <w:pPr>
        <w:pStyle w:val="FirstParagraph"/>
      </w:pPr>
      <w:r>
        <w:t xml:space="preserve">Revenue streams are designed for Melbourne's live economy:</w:t>
      </w:r>
    </w:p>
    <w:p>
      <w:pPr>
        <w:numPr>
          <w:ilvl w:val="0"/>
          <w:numId w:val="1003"/>
        </w:numPr>
        <w:pStyle w:val="Compact"/>
      </w:pPr>
      <w:r>
        <w:rPr>
          <w:bCs/>
          <w:b/>
        </w:rPr>
        <w:t xml:space="preserve">Performance Pricing:</w:t>
      </w:r>
      <w:r>
        <w:t xml:space="preserve"> </w:t>
      </w:r>
      <w:r>
        <w:t xml:space="preserve">$25-$40 tickets (below industry average of $35-$60), with 10% of proceeds donated to local music education charity, Music Victoria</w:t>
      </w:r>
    </w:p>
    <w:p>
      <w:pPr>
        <w:numPr>
          <w:ilvl w:val="0"/>
          <w:numId w:val="1003"/>
        </w:numPr>
        <w:pStyle w:val="Compact"/>
      </w:pPr>
      <w:r>
        <w:rPr>
          <w:bCs/>
          <w:b/>
        </w:rPr>
        <w:t xml:space="preserve">Digital Sales:</w:t>
      </w:r>
      <w:r>
        <w:t xml:space="preserve"> </w:t>
      </w:r>
      <w:r>
        <w:t xml:space="preserve">Album priced at $12 AUD (below Spotify's average) with "Melbourne Bundle" including a limited print of the artist’s songwriting notes on Melbourne street maps</w:t>
      </w:r>
    </w:p>
    <w:p>
      <w:pPr>
        <w:numPr>
          <w:ilvl w:val="0"/>
          <w:numId w:val="1003"/>
        </w:numPr>
        <w:pStyle w:val="Compact"/>
      </w:pPr>
      <w:r>
        <w:rPr>
          <w:bCs/>
          <w:b/>
        </w:rPr>
        <w:t xml:space="preserve">Physical Distribution:</w:t>
      </w:r>
      <w:r>
        <w:t xml:space="preserve"> </w:t>
      </w:r>
      <w:r>
        <w:t xml:space="preserve">Merchandise sold exclusively at Melbourne hotspots: The Prince, Good News Cafe, and State Library Victoria kiosks (with 10% commission to venue)</w:t>
      </w:r>
    </w:p>
    <w:bookmarkEnd w:id="26"/>
    <w:bookmarkEnd w:id="27"/>
    <w:bookmarkStart w:id="28" w:name="budget-allocation-35000-total"/>
    <w:p>
      <w:pPr>
        <w:pStyle w:val="Heading2"/>
      </w:pPr>
      <w:r>
        <w:t xml:space="preserve">Budget Allocation ($35,000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Live Performance Production (venues, sound)</w:t>
            </w:r>
          </w:p>
        </w:tc>
        <w:tc>
          <w:tcPr/>
          <w:p>
            <w:pPr>
              <w:pStyle w:val="Compact"/>
              <w:jc w:val="left"/>
            </w:pPr>
            <w:r>
              <w:t xml:space="preserve">$12,000</w:t>
            </w:r>
          </w:p>
        </w:tc>
        <w:tc>
          <w:tcPr/>
          <w:p>
            <w:pPr>
              <w:pStyle w:val="Compact"/>
              <w:jc w:val="left"/>
            </w:pPr>
            <w:r>
              <w:t xml:space="preserve">Fund 6 key Melbourne shows with local crew to build community goodwill</w:t>
            </w:r>
          </w:p>
        </w:tc>
      </w:tr>
      <w:tr>
        <w:tc>
          <w:tcPr/>
          <w:p>
            <w:pPr>
              <w:pStyle w:val="Compact"/>
              <w:jc w:val="left"/>
            </w:pPr>
            <w:r>
              <w:t xml:space="preserve">Digital Marketing (TikTok/Instagram ads targeting Melbourne)</w:t>
            </w:r>
          </w:p>
        </w:tc>
        <w:tc>
          <w:tcPr/>
          <w:p>
            <w:pPr>
              <w:pStyle w:val="Compact"/>
              <w:jc w:val="left"/>
            </w:pPr>
            <w:r>
              <w:t xml:space="preserve">$8,500</w:t>
            </w:r>
          </w:p>
        </w:tc>
        <w:tc>
          <w:tcPr/>
          <w:p>
            <w:pPr>
              <w:pStyle w:val="Compact"/>
              <w:jc w:val="left"/>
            </w:pPr>
            <w:r>
              <w:t xml:space="preserve">Geo-targeted campaigns focusing on 15km radius of Melbourne CBD</w:t>
            </w:r>
          </w:p>
        </w:tc>
      </w:tr>
      <w:tr>
        <w:tc>
          <w:tcPr/>
          <w:p>
            <w:pPr>
              <w:pStyle w:val="Compact"/>
              <w:jc w:val="left"/>
            </w:pPr>
            <w:r>
              <w:t xml:space="preserve">Community Partnerships &amp; Events</w:t>
            </w:r>
          </w:p>
        </w:tc>
        <w:tc>
          <w:tcPr/>
          <w:p>
            <w:pPr>
              <w:pStyle w:val="Compact"/>
              <w:jc w:val="left"/>
            </w:pPr>
            <w:r>
              <w:t xml:space="preserve">$7,500</w:t>
            </w:r>
          </w:p>
        </w:tc>
        <w:tc>
          <w:tcPr/>
          <w:p>
            <w:pPr>
              <w:pStyle w:val="Compact"/>
              <w:jc w:val="left"/>
            </w:pPr>
            <w:r>
              <w:t xml:space="preserve">Cover costs for ACMI collaboration and pop-up events at laneway venues</w:t>
            </w:r>
          </w:p>
        </w:tc>
      </w:tr>
      <w:tr>
        <w:tc>
          <w:tcPr/>
          <w:p>
            <w:pPr>
              <w:pStyle w:val="Compact"/>
              <w:jc w:val="left"/>
            </w:pPr>
            <w:r>
              <w:t xml:space="preserve">Merchandise Production (vinyl, prints)</w:t>
            </w:r>
          </w:p>
        </w:tc>
        <w:tc>
          <w:tcPr/>
          <w:p>
            <w:pPr>
              <w:pStyle w:val="Compact"/>
              <w:jc w:val="left"/>
            </w:pPr>
            <w:r>
              <w:t xml:space="preserve">$4,000</w:t>
            </w:r>
          </w:p>
        </w:tc>
        <w:tc>
          <w:tcPr/>
          <w:p>
            <w:pPr>
              <w:pStyle w:val="Compact"/>
              <w:jc w:val="left"/>
            </w:pPr>
            <w:r>
              <w:t xml:space="preserve">Local manufacturing to support Melbourne economy</w:t>
            </w:r>
          </w:p>
        </w:tc>
      </w:tr>
    </w:tbl>
    <w:bookmarkEnd w:id="28"/>
    <w:bookmarkStart w:id="29" w:name="Xd1323602386b09df8b716ef54213126f39a8aeb"/>
    <w:p>
      <w:pPr>
        <w:pStyle w:val="Heading2"/>
      </w:pPr>
      <w:r>
        <w:t xml:space="preserve">Evaluation Framework: Measuring Success in Australia Melbourne Context</w:t>
      </w:r>
    </w:p>
    <w:p>
      <w:pPr>
        <w:pStyle w:val="FirstParagraph"/>
      </w:pPr>
      <w:r>
        <w:t xml:space="preserve">Success metrics are tied directly to Melbourne-specific engagement:</w:t>
      </w:r>
    </w:p>
    <w:p>
      <w:pPr>
        <w:numPr>
          <w:ilvl w:val="0"/>
          <w:numId w:val="1004"/>
        </w:numPr>
        <w:pStyle w:val="Compact"/>
      </w:pPr>
      <w:r>
        <w:rPr>
          <w:bCs/>
          <w:b/>
        </w:rPr>
        <w:t xml:space="preserve">Local Audience Growth:</w:t>
      </w:r>
      <w:r>
        <w:t xml:space="preserve"> </w:t>
      </w:r>
      <w:r>
        <w:t xml:space="preserve">Track via Spotify's "City" analytics (target: 50%+ of listeners from Melbourne)</w:t>
      </w:r>
    </w:p>
    <w:p>
      <w:pPr>
        <w:numPr>
          <w:ilvl w:val="0"/>
          <w:numId w:val="1004"/>
        </w:numPr>
        <w:pStyle w:val="Compact"/>
      </w:pPr>
      <w:r>
        <w:rPr>
          <w:bCs/>
          <w:b/>
        </w:rPr>
        <w:t xml:space="preserve">Community Impact:</w:t>
      </w:r>
      <w:r>
        <w:t xml:space="preserve"> </w:t>
      </w:r>
      <w:r>
        <w:t xml:space="preserve">Measure through venue partnership surveys (e.g., "Did the performance strengthen your connection to Melbourne?")</w:t>
      </w:r>
    </w:p>
    <w:p>
      <w:pPr>
        <w:numPr>
          <w:ilvl w:val="0"/>
          <w:numId w:val="1004"/>
        </w:numPr>
        <w:pStyle w:val="Compact"/>
      </w:pPr>
      <w:r>
        <w:rPr>
          <w:bCs/>
          <w:b/>
        </w:rPr>
        <w:t xml:space="preserve">Revenue Diversification:</w:t>
      </w:r>
      <w:r>
        <w:t xml:space="preserve"> </w:t>
      </w:r>
      <w:r>
        <w:t xml:space="preserve">Ensure 60%+ of income comes from local sources (venue tickets, Melbourne-only merchandise sales)</w:t>
      </w:r>
    </w:p>
    <w:p>
      <w:pPr>
        <w:pStyle w:val="FirstParagraph"/>
      </w:pPr>
      <w:r>
        <w:t xml:space="preserve">Monthly review sessions will analyze data from Soundtrack.com’s Melbourne Music Dashboard and partner venues to refine tactics. If the Musician achieves 35% audience growth in Victoria within 6 months (vs. industry average of 22%), the plan will scale to regional Victorian markets.</w:t>
      </w:r>
    </w:p>
    <w:bookmarkEnd w:id="29"/>
    <w:bookmarkStart w:id="30" w:name="Xcaad865ce0b572ed21377267a16defe1f8339c9"/>
    <w:p>
      <w:pPr>
        <w:pStyle w:val="Heading2"/>
      </w:pPr>
      <w:r>
        <w:t xml:space="preserve">Conclusion: The Future of Australian Musician Branding in Melbourne</w:t>
      </w:r>
    </w:p>
    <w:p>
      <w:pPr>
        <w:pStyle w:val="FirstParagraph"/>
      </w:pPr>
      <w:r>
        <w:t xml:space="preserve">This Marketing Plan positions the Musician not as a performer, but as a cultural participant within Australia Melbourne’s ecosystem. By embedding local storytelling into every touchpoint—from songwriting to merch production—this strategy transcends traditional artist promotion to build genuine community ownership. In a market where audiences reject generic acts for authentic connection, the Musician’s commitment to Melbourne’s soundscape creates an unassailable competitive edge. This isn't just about playing shows; it's about becoming part of Melbourne's ongoing musical heartbeat.</w:t>
      </w:r>
    </w:p>
    <w:p>
      <w:pPr>
        <w:pStyle w:val="BodyText"/>
      </w:pPr>
      <w:r>
        <w:rPr>
          <w:bCs/>
          <w:b/>
        </w:rPr>
        <w:t xml:space="preserve">Final Note:</w:t>
      </w:r>
      <w:r>
        <w:t xml:space="preserve"> </w:t>
      </w:r>
      <w:r>
        <w:t xml:space="preserve">This Marketing Plan is designed as a living document, updated quarterly with insights from Melbourne music industry partners to ensure continuous adaptation to the city’s evolving cultural landscape. The Musician’s success in Australia Melbourne will set a benchmark for artist-market integration nationwide.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Australia Melbourne</dc:title>
  <dc:creator/>
  <dc:language>en</dc:language>
  <cp:keywords/>
  <dcterms:created xsi:type="dcterms:W3CDTF">2026-07-24T05:54:52Z</dcterms:created>
  <dcterms:modified xsi:type="dcterms:W3CDTF">2026-07-24T05:54:52Z</dcterms:modified>
</cp:coreProperties>
</file>

<file path=docProps/custom.xml><?xml version="1.0" encoding="utf-8"?>
<Properties xmlns="http://schemas.openxmlformats.org/officeDocument/2006/custom-properties" xmlns:vt="http://schemas.openxmlformats.org/officeDocument/2006/docPropsVTypes"/>
</file>