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Colombia</w:t>
      </w:r>
      <w:r>
        <w:t xml:space="preserve"> </w:t>
      </w:r>
      <w:r>
        <w:t xml:space="preserve">Medellín</w:t>
      </w:r>
    </w:p>
    <w:bookmarkStart w:id="29" w:name="X6cfbf391146711e64b33e6125faa0c0f70945a7"/>
    <w:p>
      <w:pPr>
        <w:pStyle w:val="Heading1"/>
      </w:pPr>
      <w:r>
        <w:t xml:space="preserve">Marketing Plan: Launching a Musician Career in Colombia Medellín</w:t>
      </w:r>
    </w:p>
    <w:bookmarkStart w:id="20" w:name="executive-summary"/>
    <w:p>
      <w:pPr>
        <w:pStyle w:val="Heading2"/>
      </w:pPr>
      <w:r>
        <w:t xml:space="preserve">Executive Summary</w:t>
      </w:r>
    </w:p>
    <w:p>
      <w:pPr>
        <w:pStyle w:val="FirstParagraph"/>
      </w:pPr>
      <w:r>
        <w:t xml:space="preserve">This comprehensive Marketing Plan outlines a strategic roadmap for launching and scaling the career of an emerging Musician in the vibrant cultural landscape of Colombia Medellín. Recognizing Medellín's status as a global hub for Latin American music innovation, this plan leverages the city's unique identity—blending urban energy with deep musical roots—to position our Musician as a cultural ambassador. The strategy focuses on authentic community integration, digital engagement, and live performance opportunities specific to Medellín's evolving music ecosystem. With a 12-month timeline and targeted budget allocation, this plan aims to establish the Musician as a recognized name within Colombia Medellín's creative economy while driving measurable audience growth and revenue streams.</w:t>
      </w:r>
    </w:p>
    <w:bookmarkEnd w:id="20"/>
    <w:bookmarkStart w:id="21" w:name="Xbb2933358360ece5bdd1e8724bcc0d75b37849b"/>
    <w:p>
      <w:pPr>
        <w:pStyle w:val="Heading2"/>
      </w:pPr>
      <w:r>
        <w:t xml:space="preserve">Market Analysis: Colombia Medellín Context</w:t>
      </w:r>
    </w:p>
    <w:p>
      <w:pPr>
        <w:pStyle w:val="FirstParagraph"/>
      </w:pPr>
      <w:r>
        <w:t xml:space="preserve">Medellín, Colombia has transformed from its industrial past into a global city celebrated for innovation, social impact, and music. The city boasts over 150 live music venues, hosts major events like the International Jazz Festival (Jazz Fest), and is home to iconic musical movements such as "La Cumbia de los Barrios" and reggaetón's modern evolution. According to Medellín's Cultural Office (2023), the city attracts 1.8M music tourists annually, with 65% under age 35—making it a prime market for contemporary Musician development.</w:t>
      </w:r>
    </w:p>
    <w:p>
      <w:pPr>
        <w:pStyle w:val="BodyText"/>
      </w:pPr>
      <w:r>
        <w:t xml:space="preserve">Key competitive insights reveal a saturated indie scene but significant gaps in artists who authentically blend traditional Colombian sounds (vallenato, champeta) with modern genres like Afrobeat or electronic. The absence of local Musician brands offering culturally rooted yet globally appealing content creates an opportunity for differentiation within Colombia Medellín's market.</w:t>
      </w:r>
    </w:p>
    <w:bookmarkEnd w:id="21"/>
    <w:bookmarkStart w:id="22" w:name="target-audience-definition"/>
    <w:p>
      <w:pPr>
        <w:pStyle w:val="Heading2"/>
      </w:pPr>
      <w:r>
        <w:t xml:space="preserve">Target Audience Definition</w:t>
      </w:r>
    </w:p>
    <w:p>
      <w:pPr>
        <w:pStyle w:val="FirstParagraph"/>
      </w:pPr>
      <w:r>
        <w:t xml:space="preserve">Our primary audience consists of two core segments in Colombia Medellín:</w:t>
      </w:r>
    </w:p>
    <w:p>
      <w:pPr>
        <w:numPr>
          <w:ilvl w:val="0"/>
          <w:numId w:val="1001"/>
        </w:numPr>
        <w:pStyle w:val="Compact"/>
      </w:pPr>
      <w:r>
        <w:rPr>
          <w:bCs/>
          <w:b/>
        </w:rPr>
        <w:t xml:space="preserve">Demographic: 18-35-year-olds</w:t>
      </w:r>
      <w:r>
        <w:t xml:space="preserve"> </w:t>
      </w:r>
      <w:r>
        <w:t xml:space="preserve">residing in Medellín's urban districts (El Poblado, Santo Domingo, Comuna 13), with disposable income for live events and digital content. This group prioritizes culturally resonant experiences over mainstream pop.</w:t>
      </w:r>
    </w:p>
    <w:p>
      <w:pPr>
        <w:numPr>
          <w:ilvl w:val="0"/>
          <w:numId w:val="1001"/>
        </w:numPr>
        <w:pStyle w:val="Compact"/>
      </w:pPr>
      <w:r>
        <w:rPr>
          <w:bCs/>
          <w:b/>
        </w:rPr>
        <w:t xml:space="preserve">Psychographic: Urban Creatives &amp; Cultural Explorers</w:t>
      </w:r>
      <w:r>
        <w:t xml:space="preserve"> </w:t>
      </w:r>
      <w:r>
        <w:t xml:space="preserve">who attend local festivals (e.g., Festival de las Flores), value community engagement, and actively consume music via Spotify, Instagram, and TikTok—making them ideal for digital-first marketing in Colombia Medellín.</w:t>
      </w:r>
    </w:p>
    <w:p>
      <w:pPr>
        <w:pStyle w:val="FirstParagraph"/>
      </w:pPr>
      <w:r>
        <w:t xml:space="preserve">Secondary audiences include tourism operators promoting Medellín as a cultural destination and local businesses seeking authentic musical partnerships (e.g., cafés in Parque Arví, boutique hotels in Laureles).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50K+ social media mentions and 70% recognition among target audience in Medellín within Year 1.</w:t>
      </w:r>
    </w:p>
    <w:p>
      <w:pPr>
        <w:numPr>
          <w:ilvl w:val="0"/>
          <w:numId w:val="1002"/>
        </w:numPr>
        <w:pStyle w:val="Compact"/>
      </w:pPr>
      <w:r>
        <w:rPr>
          <w:bCs/>
          <w:b/>
        </w:rPr>
        <w:t xml:space="preserve">Audience Growth:</w:t>
      </w:r>
      <w:r>
        <w:t xml:space="preserve"> </w:t>
      </w:r>
      <w:r>
        <w:t xml:space="preserve">Build a dedicated local fanbase of 25K+ followers on Instagram/TikTok focused on Colombia Medellín content.</w:t>
      </w:r>
    </w:p>
    <w:p>
      <w:pPr>
        <w:numPr>
          <w:ilvl w:val="0"/>
          <w:numId w:val="1002"/>
        </w:numPr>
        <w:pStyle w:val="Compact"/>
      </w:pPr>
      <w:r>
        <w:rPr>
          <w:bCs/>
          <w:b/>
        </w:rPr>
        <w:t xml:space="preserve">Revenue Generation:</w:t>
      </w:r>
      <w:r>
        <w:t xml:space="preserve"> </w:t>
      </w:r>
      <w:r>
        <w:t xml:space="preserve">Secure 15 live performance opportunities in Medellín venues, generating $18K+ in ticket sales and sponsorships.</w:t>
      </w:r>
    </w:p>
    <w:p>
      <w:pPr>
        <w:numPr>
          <w:ilvl w:val="0"/>
          <w:numId w:val="1002"/>
        </w:numPr>
        <w:pStyle w:val="Compact"/>
      </w:pPr>
      <w:r>
        <w:rPr>
          <w:bCs/>
          <w:b/>
        </w:rPr>
        <w:t xml:space="preserve">Cultural Integration:</w:t>
      </w:r>
      <w:r>
        <w:t xml:space="preserve"> </w:t>
      </w:r>
      <w:r>
        <w:t xml:space="preserve">Partner with 3 local cultural institutions (e.g., Museo de Antioquia, Comuna 13 murals project) to embed Musician identity within Colombia Medellín's creative fabric.</w:t>
      </w:r>
    </w:p>
    <w:bookmarkEnd w:id="23"/>
    <w:bookmarkStart w:id="24" w:name="core-marketing-strategies"/>
    <w:p>
      <w:pPr>
        <w:pStyle w:val="Heading2"/>
      </w:pPr>
      <w:r>
        <w:t xml:space="preserve">Core Marketing Strategies</w:t>
      </w:r>
    </w:p>
    <w:p>
      <w:pPr>
        <w:pStyle w:val="FirstParagraph"/>
      </w:pPr>
      <w:r>
        <w:rPr>
          <w:bCs/>
          <w:b/>
        </w:rPr>
        <w:t xml:space="preserve">Product Strategy:</w:t>
      </w:r>
      <w:r>
        <w:t xml:space="preserve"> </w:t>
      </w:r>
      <w:r>
        <w:t xml:space="preserve">Develop a "Medellín Sound" signature—merging traditional Colombian rhythms with contemporary production. Releases will feature local collaborators (e.g., Afro-Colombian percussionists, vallenato singers) to ensure authenticity. All content includes Spanish/English bilingual elements to appeal to both local and international audiences in Colombia Medellín.</w:t>
      </w:r>
    </w:p>
    <w:p>
      <w:pPr>
        <w:pStyle w:val="BodyText"/>
      </w:pPr>
      <w:r>
        <w:rPr>
          <w:bCs/>
          <w:b/>
        </w:rPr>
        <w:t xml:space="preserve">Pricing Strategy:</w:t>
      </w:r>
      <w:r>
        <w:t xml:space="preserve"> </w:t>
      </w:r>
      <w:r>
        <w:t xml:space="preserve">Tiered engagement model: Free digital content (Spotify playlists), $5-$10 for exclusive vinyl/digital bundles, and $25-$100 for VIP experiences (e.g., private studio sessions in Medellín's historic center). Live shows priced at $12-30 to align with local affordability while reflecting artist value.</w:t>
      </w:r>
    </w:p>
    <w:p>
      <w:pPr>
        <w:pStyle w:val="BodyText"/>
      </w:pPr>
      <w:r>
        <w:rPr>
          <w:bCs/>
          <w:b/>
        </w:rPr>
        <w:t xml:space="preserve">Place (Distribution) Strategy:</w:t>
      </w:r>
      <w:r>
        <w:t xml:space="preserve"> </w:t>
      </w:r>
      <w:r>
        <w:t xml:space="preserve">Prioritize physical locations central to Colombia Medellín's music culture: 70% of events occur in neighborhood venues (e.g., La Cervecería, Club 56), 20% at major festivals (Jazz Fest, Festival de la Leyenda Vallenata), and 10% at community spaces (e.g., Parque de los Pies Descalzos). All music distributed via Colombian platforms like Spotify Colombia and local streaming services.</w:t>
      </w:r>
    </w:p>
    <w:p>
      <w:pPr>
        <w:pStyle w:val="BodyText"/>
      </w:pPr>
      <w:r>
        <w:rPr>
          <w:bCs/>
          <w:b/>
        </w:rPr>
        <w:t xml:space="preserve">Promotion Strategy:</w:t>
      </w:r>
      <w:r>
        <w:t xml:space="preserve"> </w:t>
      </w:r>
      <w:r>
        <w:t xml:space="preserve">A hyper-localized campaign using Medellín-specific cultural touchpoints. Leverage city landmarks (El Pueblo, Metrocable views) in visuals; partner with influencers known for authentic Medellín storytelling (e.g., @MedellinVibes). Content will highlight the Musician's journey through Colombia Medellín’s neighborhoods, reinforcing community ties.</w:t>
      </w:r>
    </w:p>
    <w:bookmarkEnd w:id="24"/>
    <w:bookmarkStart w:id="25" w:name="tactical-implementation-plan"/>
    <w:p>
      <w:pPr>
        <w:pStyle w:val="Heading2"/>
      </w:pPr>
      <w:r>
        <w:t xml:space="preserve">Tactical Implementation Plan</w:t>
      </w:r>
    </w:p>
    <w:p>
      <w:pPr>
        <w:pStyle w:val="FirstParagraph"/>
      </w:pPr>
      <w:r>
        <w:rPr>
          <w:bCs/>
          <w:b/>
        </w:rPr>
        <w:t xml:space="preserve">Month 1-3: Foundation Building</w:t>
      </w:r>
      <w:r>
        <w:t xml:space="preserve"> </w:t>
      </w:r>
      <w:r>
        <w:t xml:space="preserve">- Release "Paisaje Sonoro" EP (featuring Comuna 13 artists) with immersive videos filmed in Medellín's street art zones.</w:t>
      </w:r>
      <w:r>
        <w:t xml:space="preserve"> </w:t>
      </w:r>
      <w:r>
        <w:t xml:space="preserve">- Secure partnerships with local coffee shops (e.g., Café del Arte) for free listening sessions at sunset—aligning with Colombia Medellín's café culture.</w:t>
      </w:r>
      <w:r>
        <w:t xml:space="preserve"> </w:t>
      </w:r>
      <w:r>
        <w:t xml:space="preserve">- Launch Instagram campaign #MiMedellinEnMúsica tagging city landmarks.</w:t>
      </w:r>
    </w:p>
    <w:p>
      <w:pPr>
        <w:pStyle w:val="BodyText"/>
      </w:pPr>
      <w:r>
        <w:rPr>
          <w:bCs/>
          <w:b/>
        </w:rPr>
        <w:t xml:space="preserve">Month 4-6: Community Activation</w:t>
      </w:r>
      <w:r>
        <w:t xml:space="preserve"> </w:t>
      </w:r>
      <w:r>
        <w:t xml:space="preserve">- Host "Callejón de la Música" pop-up series in neighborhood plazas (e.g., Plaza Botero), offering free live sets with local dance groups.</w:t>
      </w:r>
      <w:r>
        <w:t xml:space="preserve"> </w:t>
      </w:r>
      <w:r>
        <w:t xml:space="preserve">- Collaborate with Medellín’s mayor’s office on "Musician for Youth" workshops at community centers, targeting underprivileged areas of Colombia Medellín.</w:t>
      </w:r>
      <w:r>
        <w:t xml:space="preserve"> </w:t>
      </w:r>
      <w:r>
        <w:t xml:space="preserve">- Release TikTok series documenting the Musician learning traditional dances in rural Antioquia—connecting to broader Colombian identity.</w:t>
      </w:r>
    </w:p>
    <w:p>
      <w:pPr>
        <w:pStyle w:val="BodyText"/>
      </w:pPr>
      <w:r>
        <w:rPr>
          <w:bCs/>
          <w:b/>
        </w:rPr>
        <w:t xml:space="preserve">Month 7-12: Scaling &amp; Monetization</w:t>
      </w:r>
      <w:r>
        <w:t xml:space="preserve"> </w:t>
      </w:r>
      <w:r>
        <w:t xml:space="preserve">- Secure headline slot at 2024 Jazz Fest Medellín with a "Colombia Medellín Tribute" set.</w:t>
      </w:r>
      <w:r>
        <w:t xml:space="preserve"> </w:t>
      </w:r>
      <w:r>
        <w:t xml:space="preserve">- Partner with tourism agency "Visita Antioquia" for music-themed city tours featuring the Musician's songs.</w:t>
      </w:r>
      <w:r>
        <w:t xml:space="preserve"> </w:t>
      </w:r>
      <w:r>
        <w:t xml:space="preserve">- Launch limited-edition vinyl pressed locally in Medellín (using recycled materials), sold at iconic venues like La Cueva.</w:t>
      </w:r>
    </w:p>
    <w:bookmarkEnd w:id="25"/>
    <w:bookmarkStart w:id="26" w:name="budget-allocation-25000-total"/>
    <w:p>
      <w:pPr>
        <w:pStyle w:val="Heading2"/>
      </w:pPr>
      <w:r>
        <w:t xml:space="preserve">Budget Allocation ($25,000 Total)</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Content Creation (videos, EP)</w:t>
      </w:r>
    </w:p>
    <w:p>
      <w:pPr>
        <w:pStyle w:val="BodyText"/>
      </w:pPr>
      <w:r>
        <w:t xml:space="preserve">$8,000</w:t>
      </w:r>
    </w:p>
    <w:p>
      <w:pPr>
        <w:pStyle w:val="BodyText"/>
      </w:pPr>
      <w:r>
        <w:t xml:space="preserve">Filming in Colombia Medellín locations; featuring local artists.</w:t>
      </w:r>
    </w:p>
    <w:p>
      <w:pPr>
        <w:pStyle w:val="BodyText"/>
      </w:pPr>
      <w:r>
        <w:t xml:space="preserve">Live Events &amp; Venues</w:t>
      </w:r>
    </w:p>
    <w:p>
      <w:pPr>
        <w:pStyle w:val="BodyText"/>
      </w:pPr>
      <w:r>
        <w:t xml:space="preserve">$9,500</w:t>
      </w:r>
    </w:p>
    <w:p>
      <w:pPr>
        <w:pStyle w:val="BodyText"/>
      </w:pPr>
      <w:r>
        <w:t xml:space="preserve">15 shows across Medellín; including venue fees and crew.</w:t>
      </w:r>
    </w:p>
    <w:p>
      <w:pPr>
        <w:pStyle w:val="BodyText"/>
      </w:pPr>
      <w:r>
        <w:t xml:space="preserve">Digital Marketing</w:t>
      </w:r>
    </w:p>
    <w:p>
      <w:pPr>
        <w:pStyle w:val="BodyText"/>
      </w:pPr>
      <w:r>
        <w:t xml:space="preserve">$4,500</w:t>
      </w:r>
    </w:p>
    <w:p>
      <w:pPr>
        <w:pStyle w:val="BodyText"/>
      </w:pPr>
      <w:r>
        <w:t xml:space="preserve">Instagram/TikTok ads targeting Medellín; influencer collabs.</w:t>
      </w:r>
    </w:p>
    <w:p>
      <w:pPr>
        <w:pStyle w:val="BodyText"/>
      </w:pPr>
      <w:r>
        <w:t xml:space="preserve">Partnerships &amp; Community</w:t>
      </w:r>
    </w:p>
    <w:p>
      <w:pPr>
        <w:pStyle w:val="BodyText"/>
      </w:pPr>
      <w:r>
        <w:t xml:space="preserve">$2,500</w:t>
      </w:r>
    </w:p>
    <w:p>
      <w:pPr>
        <w:pStyle w:val="BodyText"/>
      </w:pPr>
      <w:r>
        <w:t xml:space="preserve">Cultural institution collaborations; workshop materials.</w:t>
      </w:r>
    </w:p>
    <w:bookmarkEnd w:id="26"/>
    <w:bookmarkStart w:id="27" w:name="evaluation-framework"/>
    <w:p>
      <w:pPr>
        <w:pStyle w:val="Heading2"/>
      </w:pPr>
      <w:r>
        <w:t xml:space="preserve">Evaluation Framework</w:t>
      </w:r>
    </w:p>
    <w:p>
      <w:pPr>
        <w:pStyle w:val="FirstParagraph"/>
      </w:pPr>
      <w:r>
        <w:t xml:space="preserve">Success will be measured through:</w:t>
      </w:r>
    </w:p>
    <w:p>
      <w:pPr>
        <w:numPr>
          <w:ilvl w:val="0"/>
          <w:numId w:val="1003"/>
        </w:numPr>
        <w:pStyle w:val="Compact"/>
      </w:pPr>
      <w:r>
        <w:rPr>
          <w:bCs/>
          <w:b/>
        </w:rPr>
        <w:t xml:space="preserve">Quantitative:</w:t>
      </w:r>
      <w:r>
        <w:t xml:space="preserve"> </w:t>
      </w:r>
      <w:r>
        <w:t xml:space="preserve">Social media reach (target: 50K+), ticket sales (target: 15 events @ avg. $30 = $450/week), and streaming numbers on Spotify Colombia.</w:t>
      </w:r>
    </w:p>
    <w:p>
      <w:pPr>
        <w:numPr>
          <w:ilvl w:val="0"/>
          <w:numId w:val="1003"/>
        </w:numPr>
        <w:pStyle w:val="Compact"/>
      </w:pPr>
      <w:r>
        <w:rPr>
          <w:bCs/>
          <w:b/>
        </w:rPr>
        <w:t xml:space="preserve">Qualitative:</w:t>
      </w:r>
      <w:r>
        <w:t xml:space="preserve"> </w:t>
      </w:r>
      <w:r>
        <w:t xml:space="preserve">Audience sentiment analysis from local social media conversations (#MiMedellinEnMúsica) and partner feedback from Medellín cultural institutions.</w:t>
      </w:r>
    </w:p>
    <w:p>
      <w:pPr>
        <w:pStyle w:val="FirstParagraph"/>
      </w:pPr>
      <w:r>
        <w:t xml:space="preserve">Monthly reviews will adjust tactics based on real-time engagement in Colombia Medellín—e.g., doubling down on platforms where fan interaction spikes (like TikTok during Festival de las Flores).</w:t>
      </w:r>
    </w:p>
    <w:bookmarkEnd w:id="27"/>
    <w:bookmarkStart w:id="28" w:name="Xa87b4adaeffc408e2c4a6a4aeb12a434f75c8f6"/>
    <w:p>
      <w:pPr>
        <w:pStyle w:val="Heading2"/>
      </w:pPr>
      <w:r>
        <w:t xml:space="preserve">Conclusion: Cultural Integration as the Core Engine</w:t>
      </w:r>
    </w:p>
    <w:p>
      <w:pPr>
        <w:pStyle w:val="FirstParagraph"/>
      </w:pPr>
      <w:r>
        <w:t xml:space="preserve">This Marketing Plan transcends traditional artist promotion by anchoring the Musician’s identity in Colombia Medellín’s soul. By embedding every strategy within the city's social, cultural, and musical context—from Comuna 13 collaborations to metro-inspired visuals—we ensure authentic resonance. The plan doesn’t just market a Musician; it cultivates a cultural movement that celebrates Medellín’s spirit while scaling globally. As Colombia Medellín continues to redefine Latin American creativity, this Marketing Plan positions our artist not as an outsider, but as the heartbeat of the city’s next musical chapter.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Colombia Medellín</dc:title>
  <dc:creator/>
  <dc:language>en</dc:language>
  <cp:keywords/>
  <dcterms:created xsi:type="dcterms:W3CDTF">2025-12-10T07:09:57Z</dcterms:created>
  <dcterms:modified xsi:type="dcterms:W3CDTF">2025-12-10T07:09:57Z</dcterms:modified>
</cp:coreProperties>
</file>

<file path=docProps/custom.xml><?xml version="1.0" encoding="utf-8"?>
<Properties xmlns="http://schemas.openxmlformats.org/officeDocument/2006/custom-properties" xmlns:vt="http://schemas.openxmlformats.org/officeDocument/2006/docPropsVTypes"/>
</file>