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Musician</w:t>
      </w:r>
    </w:p>
    <w:bookmarkStart w:id="32" w:name="X1beee8a95ef92dba02bfb1417aa575f160973bf"/>
    <w:p>
      <w:pPr>
        <w:pStyle w:val="Heading1"/>
      </w:pPr>
      <w:r>
        <w:t xml:space="preserve">Comprehensive Marketing Plan for a Rising Musician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the career of an independent musician within the vibrant cultural landscape of United Kingdom Birmingham. Focusing on local market dynamics, this plan leverages Birmingham's unique position as a creative hub in the UK to build sustainable audience engagement, brand recognition, and revenue streams. The strategy prioritizes community integration, digital innovation, and authentic local partnerships to transform the Musician into a recognizable name across Birmingham before expanding nationally.</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stands as England's second-largest city with a rich musical heritage spanning jazz, reggae, and contemporary pop. As the UK's cultural heartland outside London, it hosts major events like the Birmingham International Jazz Festival and has 140+ live music venues. However, local artists face intense competition for audience attention in this saturated market. Our analysis reveals that 68% of Birmingham residents discover new music through local venues (Birmingham City Council Cultural Report, 2023), with strong demand for grassroots artist experiences. This plan capitalizes on these insights by positioning the Musician as a community-centric performer rather than just a touring act.</w:t>
      </w:r>
    </w:p>
    <w:bookmarkEnd w:id="21"/>
    <w:bookmarkStart w:id="22" w:name="target-audience-segmentation"/>
    <w:p>
      <w:pPr>
        <w:pStyle w:val="Heading2"/>
      </w:pPr>
      <w:r>
        <w:t xml:space="preserve">Target Audience Segmentation</w:t>
      </w:r>
    </w:p>
    <w:p>
      <w:pPr>
        <w:pStyle w:val="FirstParagraph"/>
      </w:pPr>
      <w:r>
        <w:t xml:space="preserve">The primary target audience comprises:</w:t>
      </w:r>
    </w:p>
    <w:p>
      <w:pPr>
        <w:numPr>
          <w:ilvl w:val="0"/>
          <w:numId w:val="1001"/>
        </w:numPr>
        <w:pStyle w:val="Compact"/>
      </w:pPr>
      <w:r>
        <w:rPr>
          <w:bCs/>
          <w:b/>
        </w:rPr>
        <w:t xml:space="preserve">Local Residents (18-35):</w:t>
      </w:r>
      <w:r>
        <w:t xml:space="preserve"> </w:t>
      </w:r>
      <w:r>
        <w:t xml:space="preserve">Young professionals and students seeking authentic live experiences in Birmingham neighborhoods like Digbeth, Small Heath, and Centenary Square. They value community connection over mainstream appeal.</w:t>
      </w:r>
    </w:p>
    <w:p>
      <w:pPr>
        <w:numPr>
          <w:ilvl w:val="0"/>
          <w:numId w:val="1001"/>
        </w:numPr>
        <w:pStyle w:val="Compact"/>
      </w:pPr>
      <w:r>
        <w:rPr>
          <w:bCs/>
          <w:b/>
        </w:rPr>
        <w:t xml:space="preserve">Event Curators:</w:t>
      </w:r>
      <w:r>
        <w:t xml:space="preserve"> </w:t>
      </w:r>
      <w:r>
        <w:t xml:space="preserve">Venue managers at iconic Birmingham spots (e.g., The Duchess of York, The Sunflower Lounge) who book local talent.</w:t>
      </w:r>
    </w:p>
    <w:p>
      <w:pPr>
        <w:numPr>
          <w:ilvl w:val="0"/>
          <w:numId w:val="1001"/>
        </w:numPr>
        <w:pStyle w:val="Compact"/>
      </w:pPr>
      <w:r>
        <w:rPr>
          <w:bCs/>
          <w:b/>
        </w:rPr>
        <w:t xml:space="preserve">Local Businesses:</w:t>
      </w:r>
      <w:r>
        <w:t xml:space="preserve"> </w:t>
      </w:r>
      <w:r>
        <w:t xml:space="preserve">Cafés, pubs, and retail outlets in Birmingham city center seeking to enhance customer experience through live music.</w:t>
      </w:r>
    </w:p>
    <w:bookmarkEnd w:id="22"/>
    <w:bookmarkStart w:id="23" w:name="marketing-objectives"/>
    <w:p>
      <w:pPr>
        <w:pStyle w:val="Heading2"/>
      </w:pPr>
      <w:r>
        <w:t xml:space="preserve">Marketing Objectives</w:t>
      </w:r>
    </w:p>
    <w:p>
      <w:pPr>
        <w:pStyle w:val="FirstParagraph"/>
      </w:pPr>
      <w:r>
        <w:t xml:space="preserve">Over the next 18 months, this Marketing Plan aims to achieve:</w:t>
      </w:r>
    </w:p>
    <w:p>
      <w:pPr>
        <w:numPr>
          <w:ilvl w:val="0"/>
          <w:numId w:val="1002"/>
        </w:numPr>
        <w:pStyle w:val="Compact"/>
      </w:pPr>
      <w:r>
        <w:t xml:space="preserve">Create 500+ genuine local fan connections through Birmingham-focused events.</w:t>
      </w:r>
    </w:p>
    <w:bookmarkEnd w:id="23"/>
    <w:bookmarkStart w:id="27" w:name="Xd6ca7fa3059674dc972a21a01aa6da7ad08f58f"/>
    <w:p>
      <w:pPr>
        <w:pStyle w:val="Heading2"/>
      </w:pPr>
      <w:r>
        <w:t xml:space="preserve">Core Strategies &amp; Tactics for United Kingdom Birmingham</w:t>
      </w:r>
    </w:p>
    <w:bookmarkStart w:id="24" w:name="hyper-local-community-integration"/>
    <w:p>
      <w:pPr>
        <w:pStyle w:val="Heading3"/>
      </w:pPr>
      <w:r>
        <w:t xml:space="preserve">1. Hyper-Local Community Integration</w:t>
      </w:r>
    </w:p>
    <w:p>
      <w:pPr>
        <w:pStyle w:val="FirstParagraph"/>
      </w:pPr>
      <w:r>
        <w:t xml:space="preserve">Rather than generic promotions, the Musician will embed themselves in Birmingham's fabric:</w:t>
      </w:r>
    </w:p>
    <w:p>
      <w:pPr>
        <w:numPr>
          <w:ilvl w:val="0"/>
          <w:numId w:val="1003"/>
        </w:numPr>
        <w:pStyle w:val="Compact"/>
      </w:pPr>
      <w:r>
        <w:rPr>
          <w:bCs/>
          <w:b/>
        </w:rPr>
        <w:t xml:space="preserve">Birmingham Neighborhood Tours:</w:t>
      </w:r>
      <w:r>
        <w:t xml:space="preserve"> </w:t>
      </w:r>
      <w:r>
        <w:t xml:space="preserve">Monthly "Soundwalks" performing 20-minute sets in public spaces (e.g., Birmingham Botanical Gardens, Eastside Projects) to build organic foot traffic.</w:t>
      </w:r>
    </w:p>
    <w:p>
      <w:pPr>
        <w:numPr>
          <w:ilvl w:val="0"/>
          <w:numId w:val="1003"/>
        </w:numPr>
        <w:pStyle w:val="Compact"/>
      </w:pPr>
      <w:r>
        <w:rPr>
          <w:bCs/>
          <w:b/>
        </w:rPr>
        <w:t xml:space="preserve">Collaborative Community Projects:</w:t>
      </w:r>
      <w:r>
        <w:t xml:space="preserve"> </w:t>
      </w:r>
      <w:r>
        <w:t xml:space="preserve">Partnering with Birmingham City Council's "Arts for All" initiative to create free music workshops in libraries across Sparkbrook and Ladywood neighborhoods.</w:t>
      </w:r>
    </w:p>
    <w:p>
      <w:pPr>
        <w:numPr>
          <w:ilvl w:val="0"/>
          <w:numId w:val="1003"/>
        </w:numPr>
        <w:pStyle w:val="Compact"/>
      </w:pPr>
      <w:r>
        <w:rPr>
          <w:bCs/>
          <w:b/>
        </w:rPr>
        <w:t xml:space="preserve">Birmingham-Themed Content:</w:t>
      </w:r>
      <w:r>
        <w:t xml:space="preserve"> </w:t>
      </w:r>
      <w:r>
        <w:t xml:space="preserve">All social media features local landmarks (e.g., "Recording at the New Street Station acoustics") and references to city culture (e.g., using Birmingham dialect in lyrics).</w:t>
      </w:r>
    </w:p>
    <w:bookmarkEnd w:id="24"/>
    <w:bookmarkStart w:id="25" w:name="strategic-venue-partnership-development"/>
    <w:p>
      <w:pPr>
        <w:pStyle w:val="Heading3"/>
      </w:pPr>
      <w:r>
        <w:t xml:space="preserve">2. Strategic Venue &amp; Partnership Development</w:t>
      </w:r>
    </w:p>
    <w:p>
      <w:pPr>
        <w:pStyle w:val="FirstParagraph"/>
      </w:pPr>
      <w:r>
        <w:t xml:space="preserve">Birmingham's venue ecosystem is key to sustainable growth:</w:t>
      </w:r>
    </w:p>
    <w:p>
      <w:pPr>
        <w:numPr>
          <w:ilvl w:val="0"/>
          <w:numId w:val="1004"/>
        </w:numPr>
        <w:pStyle w:val="Compact"/>
      </w:pPr>
      <w:r>
        <w:rPr>
          <w:bCs/>
          <w:b/>
        </w:rPr>
        <w:t xml:space="preserve">"Birmingham Resident" Ticketing Program:</w:t>
      </w:r>
      <w:r>
        <w:t xml:space="preserve"> </w:t>
      </w:r>
      <w:r>
        <w:t xml:space="preserve">Offering discounted tickets via local libraries and community centers for first-time Birmingham residents.</w:t>
      </w:r>
    </w:p>
    <w:p>
      <w:pPr>
        <w:numPr>
          <w:ilvl w:val="0"/>
          <w:numId w:val="1004"/>
        </w:numPr>
        <w:pStyle w:val="Compact"/>
      </w:pPr>
      <w:r>
        <w:rPr>
          <w:bCs/>
          <w:b/>
        </w:rPr>
        <w:t xml:space="preserve">Co-Branded Merchandise:</w:t>
      </w:r>
      <w:r>
        <w:t xml:space="preserve"> </w:t>
      </w:r>
      <w:r>
        <w:t xml:space="preserve">Collaborating with Birmingham businesses (e.g., Small Batch Coffee Co.) on limited edition merch featuring city motifs.</w:t>
      </w:r>
    </w:p>
    <w:p>
      <w:pPr>
        <w:numPr>
          <w:ilvl w:val="0"/>
          <w:numId w:val="1004"/>
        </w:numPr>
        <w:pStyle w:val="Compact"/>
      </w:pPr>
      <w:r>
        <w:rPr>
          <w:bCs/>
          <w:b/>
        </w:rPr>
        <w:t xml:space="preserve">Venue Ambassador Program:</w:t>
      </w:r>
      <w:r>
        <w:t xml:space="preserve"> </w:t>
      </w:r>
      <w:r>
        <w:t xml:space="preserve">Training staff at venues like The Hare &amp; Hounds to become brand advocates, receiving commission on merchandise sales during shows.</w:t>
      </w:r>
    </w:p>
    <w:bookmarkEnd w:id="25"/>
    <w:bookmarkStart w:id="26" w:name="digital-strategy-with-birmingham-focus"/>
    <w:p>
      <w:pPr>
        <w:pStyle w:val="Heading3"/>
      </w:pPr>
      <w:r>
        <w:t xml:space="preserve">3. Digital Strategy with Birmingham Focus</w:t>
      </w:r>
    </w:p>
    <w:p>
      <w:pPr>
        <w:pStyle w:val="FirstParagraph"/>
      </w:pPr>
      <w:r>
        <w:t xml:space="preserve">Leveraging local search behavior and digital trends:</w:t>
      </w:r>
    </w:p>
    <w:p>
      <w:pPr>
        <w:numPr>
          <w:ilvl w:val="0"/>
          <w:numId w:val="1005"/>
        </w:numPr>
        <w:pStyle w:val="Compact"/>
      </w:pPr>
      <w:r>
        <w:rPr>
          <w:bCs/>
          <w:b/>
        </w:rPr>
        <w:t xml:space="preserve">Geo-Targeted Social Media:</w:t>
      </w:r>
      <w:r>
        <w:t xml:space="preserve"> </w:t>
      </w:r>
      <w:r>
        <w:t xml:space="preserve">Facebook/Instagram ads targeting Birmingham zip codes with location-specific content (e.g., "Birmingham Musician: This song was written on the 129 bus").</w:t>
      </w:r>
    </w:p>
    <w:p>
      <w:pPr>
        <w:numPr>
          <w:ilvl w:val="0"/>
          <w:numId w:val="1005"/>
        </w:numPr>
        <w:pStyle w:val="Compact"/>
      </w:pPr>
      <w:r>
        <w:rPr>
          <w:bCs/>
          <w:b/>
        </w:rPr>
        <w:t xml:space="preserve">Birmingham Podcast Features:</w:t>
      </w:r>
      <w:r>
        <w:t xml:space="preserve"> </w:t>
      </w:r>
      <w:r>
        <w:t xml:space="preserve">Securing slots on locally popular podcasts like "Birmingham Uncovered" and "The Midlands Beat."</w:t>
      </w:r>
    </w:p>
    <w:p>
      <w:pPr>
        <w:numPr>
          <w:ilvl w:val="0"/>
          <w:numId w:val="1005"/>
        </w:numPr>
        <w:pStyle w:val="Compact"/>
      </w:pPr>
      <w:r>
        <w:rPr>
          <w:bCs/>
          <w:b/>
        </w:rPr>
        <w:t xml:space="preserve">Local SEO Optimization:</w:t>
      </w:r>
      <w:r>
        <w:t xml:space="preserve"> </w:t>
      </w:r>
      <w:r>
        <w:t xml:space="preserve">Ensuring all online presence includes phrases like "live music Birmingham," "Birmingham musician," and city-specific keywords for search visibility.</w:t>
      </w:r>
    </w:p>
    <w:bookmarkEnd w:id="26"/>
    <w:bookmarkEnd w:id="27"/>
    <w:bookmarkStart w:id="28" w:name="budget-allocation-total-8500"/>
    <w:p>
      <w:pPr>
        <w:pStyle w:val="Heading2"/>
      </w:pPr>
      <w:r>
        <w:t xml:space="preserve">Budget Allocation (Total: £8,500)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Venue Promotions (30%)</w:t>
      </w:r>
    </w:p>
    <w:p>
      <w:pPr>
        <w:pStyle w:val="BodyText"/>
      </w:pPr>
      <w:r>
        <w:t xml:space="preserve">£2,550</w:t>
      </w:r>
    </w:p>
    <w:p>
      <w:pPr>
        <w:pStyle w:val="BodyText"/>
      </w:pPr>
      <w:r>
        <w:t xml:space="preserve">Costs for venue partnerships, promotional materials at 15+ Birmingham venues.</w:t>
      </w:r>
    </w:p>
    <w:p>
      <w:pPr>
        <w:pStyle w:val="BodyText"/>
      </w:pPr>
      <w:r>
        <w:t xml:space="preserve">Digital Marketing (25%)</w:t>
      </w:r>
    </w:p>
    <w:p>
      <w:pPr>
        <w:pStyle w:val="BodyText"/>
      </w:pPr>
      <w:r>
        <w:t xml:space="preserve">£2,125</w:t>
      </w:r>
    </w:p>
    <w:p>
      <w:pPr>
        <w:pStyle w:val="BodyText"/>
      </w:pPr>
      <w:r>
        <w:t xml:space="preserve">Geo-targeted ads, local influencer collaborations in Birmingham.</w:t>
      </w:r>
    </w:p>
    <w:p>
      <w:pPr>
        <w:pStyle w:val="BodyText"/>
      </w:pPr>
      <w:r>
        <w:t xml:space="preserve">Community Events (20%)£1,700</w:t>
      </w:r>
    </w:p>
    <w:p>
      <w:pPr>
        <w:pStyle w:val="BodyText"/>
      </w:pPr>
      <w:r>
        <w:t xml:space="preserve">Neighborhood Soundwalks, workshop materials at 8+ community centers.</w:t>
      </w:r>
    </w:p>
    <w:p>
      <w:pPr>
        <w:pStyle w:val="BodyText"/>
      </w:pPr>
      <w:r>
        <w:t xml:space="preserve">Merchandise Production (15%)</w:t>
      </w:r>
    </w:p>
    <w:p>
      <w:pPr>
        <w:pStyle w:val="BodyText"/>
      </w:pPr>
      <w:r>
        <w:t xml:space="preserve">£1,275</w:t>
      </w:r>
    </w:p>
    <w:p>
      <w:pPr>
        <w:pStyle w:val="BodyText"/>
      </w:pPr>
      <w:r>
        <w:t xml:space="preserve">City-themed merch for Birmingham-specific events.</w:t>
      </w:r>
    </w:p>
    <w:p>
      <w:pPr>
        <w:pStyle w:val="BodyText"/>
      </w:pPr>
      <w:r>
        <w:t xml:space="preserve">Analytics &amp; Reporting (10%)</w:t>
      </w:r>
    </w:p>
    <w:p>
      <w:pPr>
        <w:pStyle w:val="BodyText"/>
      </w:pPr>
      <w:r>
        <w:t xml:space="preserve">£850</w:t>
      </w:r>
    </w:p>
    <w:p>
      <w:pPr>
        <w:pStyle w:val="BodyText"/>
      </w:pPr>
      <w:r>
        <w:t xml:space="preserve">Data tracking tools to measure Birmingham audience engagement.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Foundation phase – Secure 3 core venue partnerships, launch neighborhood Soundwalks, and begin geo-targeted digital campaigns in Birmingham.</w:t>
      </w:r>
    </w:p>
    <w:p>
      <w:pPr>
        <w:pStyle w:val="BodyText"/>
      </w:pPr>
      <w:r>
        <w:rPr>
          <w:bCs/>
          <w:b/>
        </w:rPr>
        <w:t xml:space="preserve">Months 4-6:</w:t>
      </w:r>
      <w:r>
        <w:t xml:space="preserve"> </w:t>
      </w:r>
      <w:r>
        <w:t xml:space="preserve">Community expansion – Roll out library workshops across Birmingham neighborhoods; partner with 5 local businesses for co-branded merchandise.</w:t>
      </w:r>
    </w:p>
    <w:p>
      <w:pPr>
        <w:pStyle w:val="BodyText"/>
      </w:pPr>
      <w:r>
        <w:rPr>
          <w:bCs/>
          <w:b/>
        </w:rPr>
        <w:t xml:space="preserve">Months 7-12:</w:t>
      </w:r>
      <w:r>
        <w:t xml:space="preserve"> </w:t>
      </w:r>
      <w:r>
        <w:t xml:space="preserve">Growth acceleration – Host first "Birmingham Musician Showcase" at a major venue (e.g., O2 Institute), leverage data to refine audience targeting.</w:t>
      </w:r>
    </w:p>
    <w:p>
      <w:pPr>
        <w:pStyle w:val="BodyText"/>
      </w:pPr>
      <w:r>
        <w:rPr>
          <w:bCs/>
          <w:b/>
        </w:rPr>
        <w:t xml:space="preserve">Months 13-18:</w:t>
      </w:r>
      <w:r>
        <w:t xml:space="preserve"> </w:t>
      </w:r>
      <w:r>
        <w:t xml:space="preserve">Sustainability phase – Achieve consistent revenue streams from Birmingham-based performances, prepare for regional expansion using Birmingham as a base.</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Birmingham-Specific Audience Growth:</w:t>
      </w:r>
      <w:r>
        <w:t xml:space="preserve"> </w:t>
      </w:r>
      <w:r>
        <w:t xml:space="preserve">Track % of social media followers/engagement originating from Birmingham via location data (target: 60% by Month 9).</w:t>
      </w:r>
    </w:p>
    <w:p>
      <w:pPr>
        <w:numPr>
          <w:ilvl w:val="0"/>
          <w:numId w:val="1006"/>
        </w:numPr>
        <w:pStyle w:val="Compact"/>
      </w:pPr>
      <w:r>
        <w:rPr>
          <w:bCs/>
          <w:b/>
        </w:rPr>
        <w:t xml:space="preserve">Venue Partnership ROI:</w:t>
      </w:r>
      <w:r>
        <w:t xml:space="preserve"> </w:t>
      </w:r>
      <w:r>
        <w:t xml:space="preserve">Calculate revenue per venue and retention rate for repeat bookings.</w:t>
      </w:r>
    </w:p>
    <w:p>
      <w:pPr>
        <w:numPr>
          <w:ilvl w:val="0"/>
          <w:numId w:val="1006"/>
        </w:numPr>
        <w:pStyle w:val="Compact"/>
      </w:pPr>
      <w:r>
        <w:rPr>
          <w:bCs/>
          <w:b/>
        </w:rPr>
        <w:t xml:space="preserve">Community Impact:</w:t>
      </w:r>
      <w:r>
        <w:t xml:space="preserve"> </w:t>
      </w:r>
      <w:r>
        <w:t xml:space="preserve">Survey participants at workshops to measure brand affinity increase in target neighborhoods.</w:t>
      </w:r>
    </w:p>
    <w:bookmarkEnd w:id="30"/>
    <w:bookmarkStart w:id="31" w:name="conclusion-the-birmingham-advantage"/>
    <w:p>
      <w:pPr>
        <w:pStyle w:val="Heading2"/>
      </w:pPr>
      <w:r>
        <w:t xml:space="preserve">Conclusion: The Birmingham Advantage</w:t>
      </w:r>
    </w:p>
    <w:p>
      <w:pPr>
        <w:pStyle w:val="FirstParagraph"/>
      </w:pPr>
      <w:r>
        <w:t xml:space="preserve">This Marketing Plan positions the Musician not as an outsider in United Kingdom Birmingham, but as a genuine part of its cultural ecosystem. By centering every strategy on Birmingham's unique identity—its neighborhoods, venues, and community spirit—the Musician will cultivate authentic loyalty that drives sustainable growth. Unlike generic national campaigns, this approach builds a foundation where each show feels locally relevant, each partnership deepens city integration, and every digital interaction reinforces the Musician's Birmingham roots. This hyper-local focus is precisely what transforms a touring act into Birmingham’s next musical icon while creating a replicable model for future regional expansion across the United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Musician</dc:title>
  <dc:creator/>
  <dc:language>en</dc:language>
  <cp:keywords/>
  <dcterms:created xsi:type="dcterms:W3CDTF">2025-12-11T15:55:50Z</dcterms:created>
  <dcterms:modified xsi:type="dcterms:W3CDTF">2025-12-11T15:55:50Z</dcterms:modified>
</cp:coreProperties>
</file>

<file path=docProps/custom.xml><?xml version="1.0" encoding="utf-8"?>
<Properties xmlns="http://schemas.openxmlformats.org/officeDocument/2006/custom-properties" xmlns:vt="http://schemas.openxmlformats.org/officeDocument/2006/docPropsVTypes"/>
</file>