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20983c5c2b215677b3ef50179e3888478798aee"/>
    <w:p>
      <w:pPr>
        <w:pStyle w:val="Heading1"/>
      </w:pPr>
      <w:r>
        <w:t xml:space="preserve">Comprehensive Marketing Plan for Premium Nursing Services in Italy Milan</w:t>
      </w:r>
    </w:p>
    <w:bookmarkStart w:id="20" w:name="executive-summary"/>
    <w:p>
      <w:pPr>
        <w:pStyle w:val="Heading2"/>
      </w:pPr>
      <w:r>
        <w:t xml:space="preserve">Executive Summary</w:t>
      </w:r>
    </w:p>
    <w:p>
      <w:pPr>
        <w:pStyle w:val="FirstParagraph"/>
      </w:pPr>
      <w:r>
        <w:t xml:space="preserve">This Marketing Plan outlines the strategic approach to establish and grow a premium nursing service provider in Milan, Italy. Targeting the rapidly expanding demand for professional healthcare support among aging populations, post-operative patients, and working families in Italy Milan, our initiative will position us as the leading provider of certified nursing services. With Italy's healthcare system facing increasing pressure on public resources, private nursing solutions have become essential. Our plan leverages Milan's unique demographic profile—home to 13 million residents with one of Europe's highest concentrations of elderly citizens—to capture market share through personalized, culturally attuned care delivery. The core proposition centers on delivering exceptional Nurse expertise that aligns with Italian healthcare standards while addressing the specific needs of Milanese communities.</w:t>
      </w:r>
    </w:p>
    <w:bookmarkEnd w:id="20"/>
    <w:bookmarkStart w:id="21" w:name="market-analysis-italy-milan-context"/>
    <w:p>
      <w:pPr>
        <w:pStyle w:val="Heading2"/>
      </w:pPr>
      <w:r>
        <w:t xml:space="preserve">Market Analysis: Italy Milan Context</w:t>
      </w:r>
    </w:p>
    <w:p>
      <w:pPr>
        <w:pStyle w:val="FirstParagraph"/>
      </w:pPr>
      <w:r>
        <w:t xml:space="preserve">Milan represents a critical healthcare hub in Italy, serving 40% of Lombardy's population. The region faces a 25% increase in elderly citizens (65+ years) since 2019, directly fueling demand for home-based nursing services. According to ISTAT data, Milan has the highest density of private healthcare providers in Italy—yet a significant gap remains in specialized nursing care for complex medical conditions. Competitors primarily offer basic home health aides rather than qualified Nurses certified under Italian regulations (D.M. 146/2019). This presents a clear opportunity: our service bridges this gap with registered Nurses trained in both clinical protocols and Milan's cultural nuances—understanding everything from local pharmacy networks to the importance of family-centered care in Italian households.</w:t>
      </w:r>
    </w:p>
    <w:bookmarkEnd w:id="21"/>
    <w:bookmarkStart w:id="22" w:name="target-audience-definition"/>
    <w:p>
      <w:pPr>
        <w:pStyle w:val="Heading2"/>
      </w:pPr>
      <w:r>
        <w:t xml:space="preserve">Target Audience Definition</w:t>
      </w:r>
    </w:p>
    <w:p>
      <w:pPr>
        <w:pStyle w:val="FirstParagraph"/>
      </w:pPr>
      <w:r>
        <w:t xml:space="preserve">Our primary audience comprises three segments within Italy Milan:</w:t>
      </w:r>
    </w:p>
    <w:p>
      <w:pPr>
        <w:numPr>
          <w:ilvl w:val="0"/>
          <w:numId w:val="1001"/>
        </w:numPr>
        <w:pStyle w:val="Compact"/>
      </w:pPr>
      <w:r>
        <w:rPr>
          <w:bCs/>
          <w:b/>
        </w:rPr>
        <w:t xml:space="preserve">Elderly Patients &amp; Families</w:t>
      </w:r>
      <w:r>
        <w:t xml:space="preserve">: 65+ residents in districts like Monza, San Siro, and Brera requiring chronic disease management (diabetes, cardiac care) with culturally sensitive communication.</w:t>
      </w:r>
    </w:p>
    <w:p>
      <w:pPr>
        <w:numPr>
          <w:ilvl w:val="0"/>
          <w:numId w:val="1001"/>
        </w:numPr>
        <w:pStyle w:val="Compact"/>
      </w:pPr>
      <w:r>
        <w:rPr>
          <w:bCs/>
          <w:b/>
        </w:rPr>
        <w:t xml:space="preserve">Post-Operative Clients</w:t>
      </w:r>
      <w:r>
        <w:t xml:space="preserve">: Professionals from Milan's business districts (e.g., Porta Garibaldi, CityLife) needing high-touch recovery support after surgeries in private clinics like Humanitas or IRCCS.</w:t>
      </w:r>
    </w:p>
    <w:p>
      <w:pPr>
        <w:numPr>
          <w:ilvl w:val="0"/>
          <w:numId w:val="1001"/>
        </w:numPr>
        <w:pStyle w:val="Compact"/>
      </w:pPr>
      <w:r>
        <w:rPr>
          <w:bCs/>
          <w:b/>
        </w:rPr>
        <w:t xml:space="preserve">Working Parents</w:t>
      </w:r>
      <w:r>
        <w:t xml:space="preserve">: Dual-income households in affluent areas (Milano Nord, Lambrate) requiring after-hours pediatric nursing assistance and wellness check-ups.</w:t>
      </w:r>
    </w:p>
    <w:p>
      <w:pPr>
        <w:pStyle w:val="FirstParagraph"/>
      </w:pPr>
      <w:r>
        <w:t xml:space="preserve">Secondary audiences include Milan-based healthcare networks (hospitals, clinics) seeking referral partnerships and insurance providers developing bundled care packages. Crucially, our services must resonate with Italian cultural expectations: respect for family hierarchies, preference for in-person consultations, and adherence to Italy's stringent patient privacy laws (GDPR + Law 196/2003).</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Awareness</w:t>
      </w:r>
      <w:r>
        <w:t xml:space="preserve">: Attain 75% recognition among target households in Milan through localized campaigns.</w:t>
      </w:r>
    </w:p>
    <w:p>
      <w:pPr>
        <w:numPr>
          <w:ilvl w:val="0"/>
          <w:numId w:val="1002"/>
        </w:numPr>
        <w:pStyle w:val="Compact"/>
      </w:pPr>
      <w:r>
        <w:rPr>
          <w:bCs/>
          <w:b/>
        </w:rPr>
        <w:t xml:space="preserve">Market Penetration</w:t>
      </w:r>
      <w:r>
        <w:t xml:space="preserve">: Secure 400 active Nursing service contracts across Milan (12% market share in premium segment).</w:t>
      </w:r>
    </w:p>
    <w:p>
      <w:pPr>
        <w:numPr>
          <w:ilvl w:val="0"/>
          <w:numId w:val="1002"/>
        </w:numPr>
        <w:pStyle w:val="Compact"/>
      </w:pPr>
      <w:r>
        <w:rPr>
          <w:bCs/>
          <w:b/>
        </w:rPr>
        <w:t xml:space="preserve">Client Retention</w:t>
      </w:r>
      <w:r>
        <w:t xml:space="preserve">: Achieve 85% renewal rate by delivering Nurse services exceeding Italian healthcare quality benchmarks.</w:t>
      </w:r>
    </w:p>
    <w:p>
      <w:pPr>
        <w:numPr>
          <w:ilvl w:val="0"/>
          <w:numId w:val="1002"/>
        </w:numPr>
        <w:pStyle w:val="Compact"/>
      </w:pPr>
      <w:r>
        <w:rPr>
          <w:bCs/>
          <w:b/>
        </w:rPr>
        <w:t xml:space="preserve">Strategic Partnerships</w:t>
      </w:r>
      <w:r>
        <w:t xml:space="preserve">: Forge agreements with 15+ Milanese medical centers for referral pathways.</w:t>
      </w:r>
    </w:p>
    <w:bookmarkEnd w:id="23"/>
    <w:bookmarkStart w:id="28" w:name="Xf064ef4982b552bf2875d4605b32247fd07b21e"/>
    <w:p>
      <w:pPr>
        <w:pStyle w:val="Heading2"/>
      </w:pPr>
      <w:r>
        <w:t xml:space="preserve">Marketing Strategies &amp; Tactics: Integrating Nurse Expertise in Italy Milan</w:t>
      </w:r>
    </w:p>
    <w:p>
      <w:pPr>
        <w:pStyle w:val="FirstParagraph"/>
      </w:pPr>
      <w:r>
        <w:t xml:space="preserve">All initiatives center on positioning the Nurse as a trusted healthcare partner, not just a service provider. Key tactics include:</w:t>
      </w:r>
    </w:p>
    <w:bookmarkStart w:id="24" w:name="hyperlocal-community-engagement"/>
    <w:p>
      <w:pPr>
        <w:pStyle w:val="Heading3"/>
      </w:pPr>
      <w:r>
        <w:t xml:space="preserve">1. Hyperlocal Community Engagement</w:t>
      </w:r>
    </w:p>
    <w:p>
      <w:pPr>
        <w:pStyle w:val="FirstParagraph"/>
      </w:pPr>
      <w:r>
        <w:t xml:space="preserve">Deploying Italian-speaking Nurses to host free "Health &amp; Wellbeing" workshops at Milanese community centers (e.g., Quartiere Palestro, Navigli). Topics include "Managing Diabetes in Italian Cuisine" or "Post-Operative Care for Milan Families," led by our certified Nurses. This builds organic trust while showcasing Nurse expertise in culturally relevant scenarios. Collaborations with local</w:t>
      </w:r>
      <w:r>
        <w:t xml:space="preserve"> </w:t>
      </w:r>
      <w:r>
        <w:rPr>
          <w:iCs/>
          <w:i/>
        </w:rPr>
        <w:t xml:space="preserve">comuni</w:t>
      </w:r>
      <w:r>
        <w:t xml:space="preserve"> </w:t>
      </w:r>
      <w:r>
        <w:t xml:space="preserve">(municipalities) will distribute multilingual pamphlets at post offices and pharmacies across Milan.</w:t>
      </w:r>
    </w:p>
    <w:bookmarkEnd w:id="24"/>
    <w:bookmarkStart w:id="25" w:name="digital-healthcare-network-integration"/>
    <w:p>
      <w:pPr>
        <w:pStyle w:val="Heading3"/>
      </w:pPr>
      <w:r>
        <w:t xml:space="preserve">2. Digital &amp; Healthcare Network Integration</w:t>
      </w:r>
    </w:p>
    <w:p>
      <w:pPr>
        <w:pStyle w:val="FirstParagraph"/>
      </w:pPr>
      <w:r>
        <w:t xml:space="preserve">Developing a Milan-specific mobile app with Italian language support, allowing clients to book Nurses 24/7. The platform integrates with Milan's health authority portals (ASL Milano) for real-time referrals. We'll partner with leading Milanese clinics (e.g., San Raffaele, Ospedale Maggiore) to embed our Nurse services into discharge protocols—ensuring seamless transitions from hospital to home care under Italian healthcare guidelines.</w:t>
      </w:r>
    </w:p>
    <w:bookmarkEnd w:id="25"/>
    <w:bookmarkStart w:id="26" w:name="premium-brand-positioning"/>
    <w:p>
      <w:pPr>
        <w:pStyle w:val="Heading3"/>
      </w:pPr>
      <w:r>
        <w:t xml:space="preserve">3. Premium Brand Positioning</w:t>
      </w:r>
    </w:p>
    <w:p>
      <w:pPr>
        <w:pStyle w:val="FirstParagraph"/>
      </w:pPr>
      <w:r>
        <w:t xml:space="preserve">Emphasizing our Nurses' dual expertise: clinical excellence (all staff hold Italian state nursing licenses) and deep Milan cultural understanding. Marketing materials showcase testimonials from clients like Maria Rossi (68, Brera), stating, "The Nurse understood my coffee ritual—she made me feel at home." Campaigns avoid generic "nursing" imagery; instead, they feature Nurses in authentic Milanese settings: guiding clients through Parco Sempione gardens during recovery or explaining medication schedules over espresso at a local bar.</w:t>
      </w:r>
    </w:p>
    <w:bookmarkEnd w:id="26"/>
    <w:bookmarkStart w:id="27" w:name="insurance-corporate-partnerships"/>
    <w:p>
      <w:pPr>
        <w:pStyle w:val="Heading3"/>
      </w:pPr>
      <w:r>
        <w:t xml:space="preserve">4. Insurance &amp; Corporate Partnerships</w:t>
      </w:r>
    </w:p>
    <w:p>
      <w:pPr>
        <w:pStyle w:val="FirstParagraph"/>
      </w:pPr>
      <w:r>
        <w:t xml:space="preserve">Creating tailored packages for Milan-based companies (e.g., Medtronic, Alfa Romeo) as employee wellness benefits. Partnering with Italian insurers like Generali to offer covered Nurse visits for chronic conditions—addressing a gap in standard policies. All initiatives comply strictly with Italy Milan's healthcare compliance frameworks.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Italy Milan Focus</w:t>
      </w:r>
    </w:p>
    <w:p>
      <w:pPr>
        <w:pStyle w:val="BodyText"/>
      </w:pPr>
      <w:r>
        <w:t xml:space="preserve">Community Events &amp; Workshops</w:t>
      </w:r>
    </w:p>
    <w:p>
      <w:pPr>
        <w:pStyle w:val="BodyText"/>
      </w:pPr>
      <w:r>
        <w:t xml:space="preserve">30%</w:t>
      </w:r>
    </w:p>
    <w:p>
      <w:pPr>
        <w:pStyle w:val="BodyText"/>
      </w:pPr>
      <w:r>
        <w:t xml:space="preserve">Leverages Milan's strong community networks; builds trust through local presence.</w:t>
      </w:r>
    </w:p>
    <w:p>
      <w:pPr>
        <w:pStyle w:val="BodyText"/>
      </w:pPr>
      <w:r>
        <w:t xml:space="preserve">Digital Platform Development</w:t>
      </w:r>
    </w:p>
    <w:p>
      <w:pPr>
        <w:pStyle w:val="BodyText"/>
      </w:pPr>
      <w:r>
        <w:t xml:space="preserve">25%</w:t>
      </w:r>
    </w:p>
    <w:p>
      <w:pPr>
        <w:pStyle w:val="BodyText"/>
      </w:pPr>
      <w:r>
        <w:t xml:space="preserve">Milan's tech-savvy population demands intuitive, Italian-language solutions.</w:t>
      </w:r>
    </w:p>
    <w:p>
      <w:pPr>
        <w:pStyle w:val="BodyText"/>
      </w:pPr>
      <w:r>
        <w:t xml:space="preserve">Healthcare Partnership Outreach</w:t>
      </w:r>
    </w:p>
    <w:p>
      <w:pPr>
        <w:pStyle w:val="BodyText"/>
      </w:pPr>
      <w:r>
        <w:t xml:space="preserve">20%</w:t>
      </w:r>
    </w:p>
    <w:p>
      <w:pPr>
        <w:pStyle w:val="BodyText"/>
      </w:pPr>
      <w:r>
        <w:t xml:space="preserve">Critical for credibility; Milan's medical ecosystem relies on institutional trust.</w:t>
      </w:r>
    </w:p>
    <w:p>
      <w:pPr>
        <w:pStyle w:val="BodyText"/>
      </w:pPr>
      <w:r>
        <w:t xml:space="preserve">Localized Content &amp; PR</w:t>
      </w:r>
    </w:p>
    <w:p>
      <w:pPr>
        <w:pStyle w:val="BodyText"/>
      </w:pPr>
      <w:r>
        <w:t xml:space="preserve">15%</w:t>
      </w:r>
    </w:p>
    <w:p>
      <w:pPr>
        <w:pStyle w:val="BodyText"/>
      </w:pPr>
      <w:r>
        <w:t xml:space="preserve">Campaigns tailored to Milan neighborhoods (e.g., "Nurse Services in Navigli") increase relevance.</w:t>
      </w:r>
    </w:p>
    <w:p>
      <w:pPr>
        <w:pStyle w:val="BodyText"/>
      </w:pPr>
      <w:r>
        <w:t xml:space="preserve">Contingency Fund</w:t>
      </w:r>
    </w:p>
    <w:p>
      <w:pPr>
        <w:pStyle w:val="BodyText"/>
      </w:pPr>
      <w:r>
        <w:t xml:space="preserve">10%</w:t>
      </w:r>
    </w:p>
    <w:p>
      <w:pPr>
        <w:pStyle w:val="BodyText"/>
      </w:pPr>
      <w:r>
        <w:t xml:space="preserve">Addresses Italy's regional regulatory variations in healthcare services.</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Secure Italian nursing licenses; deploy Nurse training on Milan cultural protocols; launch community workshops in 5 key districts (Magenta, Porta Venezia, etc.).</w:t>
      </w:r>
    </w:p>
    <w:p>
      <w:pPr>
        <w:numPr>
          <w:ilvl w:val="0"/>
          <w:numId w:val="1003"/>
        </w:numPr>
        <w:pStyle w:val="Compact"/>
      </w:pPr>
      <w:r>
        <w:rPr>
          <w:bCs/>
          <w:b/>
        </w:rPr>
        <w:t xml:space="preserve">Months 4-6</w:t>
      </w:r>
      <w:r>
        <w:t xml:space="preserve">: Finalize partnerships with ASL Milano and top clinics; soft-launch digital platform.</w:t>
      </w:r>
    </w:p>
    <w:p>
      <w:pPr>
        <w:numPr>
          <w:ilvl w:val="0"/>
          <w:numId w:val="1003"/>
        </w:numPr>
        <w:pStyle w:val="Compact"/>
      </w:pPr>
      <w:r>
        <w:rPr>
          <w:bCs/>
          <w:b/>
        </w:rPr>
        <w:t xml:space="preserve">Months 7-12</w:t>
      </w:r>
      <w:r>
        <w:t xml:space="preserve">: Expand to all Milan districts; initiate corporate insurance partnerships.</w:t>
      </w:r>
    </w:p>
    <w:p>
      <w:pPr>
        <w:numPr>
          <w:ilvl w:val="0"/>
          <w:numId w:val="1003"/>
        </w:numPr>
        <w:pStyle w:val="Compact"/>
      </w:pPr>
      <w:r>
        <w:rPr>
          <w:bCs/>
          <w:b/>
        </w:rPr>
        <w:t xml:space="preserve">Months 13-18</w:t>
      </w:r>
      <w:r>
        <w:t xml:space="preserve">: Scale to Lombardy region while maintaining Milan as flagship hub.</w:t>
      </w:r>
    </w:p>
    <w:bookmarkEnd w:id="30"/>
    <w:bookmarkStart w:id="31" w:name="X1860ce432aef10588ef44186788675ee699686c"/>
    <w:p>
      <w:pPr>
        <w:pStyle w:val="Heading2"/>
      </w:pPr>
      <w:r>
        <w:t xml:space="preserve">Measurement &amp; Evaluation: Nurse-Centric Success Metrics</w:t>
      </w:r>
    </w:p>
    <w:p>
      <w:pPr>
        <w:pStyle w:val="FirstParagraph"/>
      </w:pPr>
      <w:r>
        <w:t xml:space="preserve">We track success through metrics directly tied to Nurse service quality:</w:t>
      </w:r>
    </w:p>
    <w:p>
      <w:pPr>
        <w:numPr>
          <w:ilvl w:val="0"/>
          <w:numId w:val="1004"/>
        </w:numPr>
        <w:pStyle w:val="Compact"/>
      </w:pPr>
      <w:r>
        <w:rPr>
          <w:iCs/>
          <w:i/>
        </w:rPr>
        <w:t xml:space="preserve">Client Satisfaction Score (CSAT)</w:t>
      </w:r>
      <w:r>
        <w:t xml:space="preserve">: Target ≥90% from post-service surveys (Italian-language, 5-point scale).</w:t>
      </w:r>
    </w:p>
    <w:p>
      <w:pPr>
        <w:numPr>
          <w:ilvl w:val="0"/>
          <w:numId w:val="1004"/>
        </w:numPr>
        <w:pStyle w:val="Compact"/>
      </w:pPr>
      <w:r>
        <w:rPr>
          <w:iCs/>
          <w:i/>
        </w:rPr>
        <w:t xml:space="preserve">Nurse Retention Rate</w:t>
      </w:r>
      <w:r>
        <w:t xml:space="preserve">: Maintain ≥85% retention of our Nurse staff—critical for continuity of care in Italy Milan.</w:t>
      </w:r>
    </w:p>
    <w:p>
      <w:pPr>
        <w:numPr>
          <w:ilvl w:val="0"/>
          <w:numId w:val="1004"/>
        </w:numPr>
        <w:pStyle w:val="Compact"/>
      </w:pPr>
      <w:r>
        <w:rPr>
          <w:iCs/>
          <w:i/>
        </w:rPr>
        <w:t xml:space="preserve">Referral Rate</w:t>
      </w:r>
      <w:r>
        <w:t xml:space="preserve">: Target 40% of new clients from clinic referrals (measuring credibility among Milan's medical community).</w:t>
      </w:r>
    </w:p>
    <w:p>
      <w:pPr>
        <w:numPr>
          <w:ilvl w:val="0"/>
          <w:numId w:val="1004"/>
        </w:numPr>
        <w:pStyle w:val="Compact"/>
      </w:pPr>
      <w:r>
        <w:rPr>
          <w:iCs/>
          <w:i/>
        </w:rPr>
        <w:t xml:space="preserve">Market Share Growth</w:t>
      </w:r>
      <w:r>
        <w:t xml:space="preserve">: Quarterly tracking via partnership data (e.g., ASL reports on private nursing usage in Milan).</w:t>
      </w:r>
    </w:p>
    <w:bookmarkEnd w:id="31"/>
    <w:bookmarkStart w:id="32" w:name="X4d5c91459a8f7bc29d396a5b0b0323113b64642"/>
    <w:p>
      <w:pPr>
        <w:pStyle w:val="Heading2"/>
      </w:pPr>
      <w:r>
        <w:t xml:space="preserve">Conclusion: Nursing Excellence in the Heart of Italy</w:t>
      </w:r>
    </w:p>
    <w:p>
      <w:pPr>
        <w:pStyle w:val="FirstParagraph"/>
      </w:pPr>
      <w:r>
        <w:t xml:space="preserve">This Marketing Plan positions our Nurse services not merely as a business proposition but as a vital healthcare solution for Milan's evolving needs. By embedding our Nurses within the cultural and operational fabric of Italy Milan—understanding everything from local health authority requirements to the significance of family in care decisions—we transform standard nursing into exceptional, trusted partnership. Every initiative reinforces that our Nurse team is not just qualified; they are locally attuned, ethically grounded in Italian healthcare values, and committed to elevating care quality across Milan. With this strategy, we will become synonymous with reliable Nursing excellence throughout Italy's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Italy Milan</dc:title>
  <dc:creator/>
  <dc:language>en</dc:language>
  <cp:keywords/>
  <dcterms:created xsi:type="dcterms:W3CDTF">2026-07-23T13:26:22Z</dcterms:created>
  <dcterms:modified xsi:type="dcterms:W3CDTF">2026-07-23T13:26:22Z</dcterms:modified>
</cp:coreProperties>
</file>

<file path=docProps/custom.xml><?xml version="1.0" encoding="utf-8"?>
<Properties xmlns="http://schemas.openxmlformats.org/officeDocument/2006/custom-properties" xmlns:vt="http://schemas.openxmlformats.org/officeDocument/2006/docPropsVTypes"/>
</file>