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Nursing</w:t>
      </w:r>
      <w:r>
        <w:t xml:space="preserve"> </w:t>
      </w:r>
      <w:r>
        <w:t xml:space="preserve">Services</w:t>
      </w:r>
      <w:r>
        <w:t xml:space="preserve"> </w:t>
      </w:r>
      <w:r>
        <w:t xml:space="preserve">in</w:t>
      </w:r>
      <w:r>
        <w:t xml:space="preserve"> </w:t>
      </w:r>
      <w:r>
        <w:t xml:space="preserve">Kenya</w:t>
      </w:r>
      <w:r>
        <w:t xml:space="preserve"> </w:t>
      </w:r>
      <w:r>
        <w:t xml:space="preserve">Nairobi</w:t>
      </w:r>
    </w:p>
    <w:bookmarkStart w:id="31" w:name="X8f4ba3b061a027c63ff6b6f71764fcc03287258"/>
    <w:p>
      <w:pPr>
        <w:pStyle w:val="Heading1"/>
      </w:pPr>
      <w:r>
        <w:t xml:space="preserve">Comprehensive Marketing Plan for Premium Nursing Services in Kenya Nairobi</w:t>
      </w:r>
    </w:p>
    <w:bookmarkStart w:id="20" w:name="executive-summary"/>
    <w:p>
      <w:pPr>
        <w:pStyle w:val="Heading2"/>
      </w:pPr>
      <w:r>
        <w:t xml:space="preserve">Executive Summary</w:t>
      </w:r>
    </w:p>
    <w:p>
      <w:pPr>
        <w:pStyle w:val="FirstParagraph"/>
      </w:pPr>
      <w:r>
        <w:t xml:space="preserve">This strategic Marketing Plan outlines the roadmap for establishing and scaling premium nursing services across Nairobi, Kenya. Recognizing the critical shortage of qualified healthcare professionals in urban Kenyan settings, this plan positions our Nurse service as the definitive solution for accessible, high-quality medical care. With Nairobi's population exceeding 4 million and growing healthcare demands, our focused approach addresses systemic gaps in patient care through specialized Nurse deployment. This Marketing Plan details targeted strategies to capture market leadership while reinforcing the indispensable value of every registered Nurse in Kenya's evolving healthcare ecosystem.</w:t>
      </w:r>
    </w:p>
    <w:bookmarkEnd w:id="20"/>
    <w:bookmarkStart w:id="21" w:name="Xf1fc17cc824d69977ff6497d511e3e5695bff39"/>
    <w:p>
      <w:pPr>
        <w:pStyle w:val="Heading2"/>
      </w:pPr>
      <w:r>
        <w:t xml:space="preserve">Market Analysis: Nairobi Healthcare Landscape</w:t>
      </w:r>
    </w:p>
    <w:p>
      <w:pPr>
        <w:pStyle w:val="FirstParagraph"/>
      </w:pPr>
      <w:r>
        <w:t xml:space="preserve">Nairobi's healthcare sector faces significant pressure from rapid urbanization, rising chronic diseases, and understaffed public facilities. According to the Kenya Ministry of Health (2023), Nairobi has only 0.5 nurses per 1,000 population—far below WHO recommendations of 1 nurse per 1,000. This shortage creates two critical opportunities: (1) demand for private nursing services from affluent residents and businesses requiring home-based care, and (2) need for skilled Nurse recruitment in public hospitals. Our Marketing Plan leverages these dynamics by positioning our Nurse service as both a consumer solution and an institutional partner.</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Consumers:</w:t>
      </w:r>
      <w:r>
        <w:t xml:space="preserve"> </w:t>
      </w:r>
      <w:r>
        <w:t xml:space="preserve">Affluent Nairobi households (Kibera, Langata, Karen neighborhoods) seeking 24/7 home nursing for elderly care, post-surgery recovery, or chronic conditions like diabetes. This segment values convenience and trust—85% of Nairobi families prioritize "reputable Nurse" over cost (Kenya Health Survey 2023).</w:t>
      </w:r>
    </w:p>
    <w:p>
      <w:pPr>
        <w:numPr>
          <w:ilvl w:val="0"/>
          <w:numId w:val="1001"/>
        </w:numPr>
        <w:pStyle w:val="Compact"/>
      </w:pPr>
      <w:r>
        <w:rPr>
          <w:bCs/>
          <w:b/>
        </w:rPr>
        <w:t xml:space="preserve">Institutional Partners:</w:t>
      </w:r>
      <w:r>
        <w:t xml:space="preserve"> </w:t>
      </w:r>
      <w:r>
        <w:t xml:space="preserve">Public hospitals (e.g., Kenyatta National Hospital) and private clinics needing temporary Nurse staff to fill critical shortages. Hospitals report 40% vacancy rates in nursing roles, creating urgent procurement needs.</w:t>
      </w:r>
    </w:p>
    <w:p>
      <w:pPr>
        <w:numPr>
          <w:ilvl w:val="0"/>
          <w:numId w:val="1001"/>
        </w:numPr>
        <w:pStyle w:val="Compact"/>
      </w:pPr>
      <w:r>
        <w:rPr>
          <w:bCs/>
          <w:b/>
        </w:rPr>
        <w:t xml:space="preserve">Corporate Clients:</w:t>
      </w:r>
      <w:r>
        <w:t xml:space="preserve"> </w:t>
      </w:r>
      <w:r>
        <w:t xml:space="preserve">Multinational companies with Nairobi offices requiring occupational health nurses for employee wellness programs.</w:t>
      </w:r>
    </w:p>
    <w:bookmarkEnd w:id="22"/>
    <w:bookmarkStart w:id="23" w:name="X054e2ecb18c723ae95880e5b042bd3abfdf9c8a"/>
    <w:p>
      <w:pPr>
        <w:pStyle w:val="Heading2"/>
      </w:pPr>
      <w:r>
        <w:t xml:space="preserve">Core Marketing Objectives (12-Month Timeline)</w:t>
      </w:r>
    </w:p>
    <w:p>
      <w:pPr>
        <w:numPr>
          <w:ilvl w:val="0"/>
          <w:numId w:val="1002"/>
        </w:numPr>
        <w:pStyle w:val="Compact"/>
      </w:pPr>
      <w:r>
        <w:rPr>
          <w:bCs/>
          <w:b/>
        </w:rPr>
        <w:t xml:space="preserve">Awareness:</w:t>
      </w:r>
      <w:r>
        <w:t xml:space="preserve"> </w:t>
      </w:r>
      <w:r>
        <w:t xml:space="preserve">Achieve 70% brand recognition among target households in Nairobi within 6 months through hyper-localized campaigns.</w:t>
      </w:r>
    </w:p>
    <w:p>
      <w:pPr>
        <w:numPr>
          <w:ilvl w:val="0"/>
          <w:numId w:val="1002"/>
        </w:numPr>
        <w:pStyle w:val="Compact"/>
      </w:pPr>
      <w:r>
        <w:rPr>
          <w:bCs/>
          <w:b/>
        </w:rPr>
        <w:t xml:space="preserve">Acquisition:</w:t>
      </w:r>
      <w:r>
        <w:t xml:space="preserve"> </w:t>
      </w:r>
      <w:r>
        <w:t xml:space="preserve">Secure 350+ consumer contracts and 15 institutional partnerships by Month 12.</w:t>
      </w:r>
    </w:p>
    <w:p>
      <w:pPr>
        <w:numPr>
          <w:ilvl w:val="0"/>
          <w:numId w:val="1002"/>
        </w:numPr>
        <w:pStyle w:val="Compact"/>
      </w:pPr>
      <w:r>
        <w:rPr>
          <w:bCs/>
          <w:b/>
        </w:rPr>
        <w:t xml:space="preserve">Loyalty:</w:t>
      </w:r>
      <w:r>
        <w:t xml:space="preserve"> </w:t>
      </w:r>
      <w:r>
        <w:t xml:space="preserve">Attain 80% client retention rate via personalized Nurse relationship management.</w:t>
      </w:r>
    </w:p>
    <w:bookmarkEnd w:id="23"/>
    <w:bookmarkStart w:id="26" w:name="strategic-marketing-tactics"/>
    <w:p>
      <w:pPr>
        <w:pStyle w:val="Heading2"/>
      </w:pPr>
      <w:r>
        <w:t xml:space="preserve">Strategic Marketing Tactics</w:t>
      </w:r>
    </w:p>
    <w:bookmarkStart w:id="24" w:name="consumer-facing-strategies"/>
    <w:p>
      <w:pPr>
        <w:pStyle w:val="Heading3"/>
      </w:pPr>
      <w:r>
        <w:t xml:space="preserve">Consumer-Facing Strategies</w:t>
      </w:r>
    </w:p>
    <w:p>
      <w:pPr>
        <w:pStyle w:val="FirstParagraph"/>
      </w:pPr>
      <w:r>
        <w:t xml:space="preserve">We deploy Nairobi-specific digital and community engagement to build trust. Key initiatives include:</w:t>
      </w:r>
    </w:p>
    <w:p>
      <w:pPr>
        <w:numPr>
          <w:ilvl w:val="0"/>
          <w:numId w:val="1003"/>
        </w:numPr>
        <w:pStyle w:val="Compact"/>
      </w:pPr>
      <w:r>
        <w:rPr>
          <w:bCs/>
          <w:b/>
        </w:rPr>
        <w:t xml:space="preserve">Hyper-Local Social Media Campaigns:</w:t>
      </w:r>
      <w:r>
        <w:t xml:space="preserve"> </w:t>
      </w:r>
      <w:r>
        <w:t xml:space="preserve">Targeted Facebook/Instagram ads geo-fenced to Nairobi neighborhoods with high elderly populations (e.g., Starehe, Dagoretti). Content features real Nairobi Nurse testimonials: "Meet Sarah, our Kibera-based Nurse who managed Mr. Ochieng’s diabetes at home—no hospital visits!"</w:t>
      </w:r>
    </w:p>
    <w:p>
      <w:pPr>
        <w:numPr>
          <w:ilvl w:val="0"/>
          <w:numId w:val="1003"/>
        </w:numPr>
        <w:pStyle w:val="Compact"/>
      </w:pPr>
      <w:r>
        <w:rPr>
          <w:bCs/>
          <w:b/>
        </w:rPr>
        <w:t xml:space="preserve">Community Health Partnerships:</w:t>
      </w:r>
      <w:r>
        <w:t xml:space="preserve"> </w:t>
      </w:r>
      <w:r>
        <w:t xml:space="preserve">Collaborate with local pharmacies (e.g., BIDCO Pharmacies) and community health workers for free "Nurse Consultation Days" in Nairobi slums, addressing trust barriers through grassroots presence.</w:t>
      </w:r>
    </w:p>
    <w:p>
      <w:pPr>
        <w:numPr>
          <w:ilvl w:val="0"/>
          <w:numId w:val="1003"/>
        </w:numPr>
        <w:pStyle w:val="Compact"/>
      </w:pPr>
      <w:r>
        <w:rPr>
          <w:bCs/>
          <w:b/>
        </w:rPr>
        <w:t xml:space="preserve">Referral Ecosystem:</w:t>
      </w:r>
      <w:r>
        <w:t xml:space="preserve"> </w:t>
      </w:r>
      <w:r>
        <w:t xml:space="preserve">Incentivize existing clients to refer neighbors via 20% discount—leveraging Nairobi's strong social networks.</w:t>
      </w:r>
    </w:p>
    <w:bookmarkEnd w:id="24"/>
    <w:bookmarkStart w:id="25" w:name="institutional-acquisition-strategies"/>
    <w:p>
      <w:pPr>
        <w:pStyle w:val="Heading3"/>
      </w:pPr>
      <w:r>
        <w:t xml:space="preserve">Institutional Acquisition Strategies</w:t>
      </w:r>
    </w:p>
    <w:p>
      <w:pPr>
        <w:pStyle w:val="FirstParagraph"/>
      </w:pPr>
      <w:r>
        <w:t xml:space="preserve">To win hospital contracts, we position our Nurse service as a cost-saving solution for Nairobi facilities:</w:t>
      </w:r>
    </w:p>
    <w:p>
      <w:pPr>
        <w:numPr>
          <w:ilvl w:val="0"/>
          <w:numId w:val="1004"/>
        </w:numPr>
        <w:pStyle w:val="Compact"/>
      </w:pPr>
      <w:r>
        <w:rPr>
          <w:bCs/>
          <w:b/>
        </w:rPr>
        <w:t xml:space="preserve">Value Proposition Package:</w:t>
      </w:r>
      <w:r>
        <w:t xml:space="preserve"> </w:t>
      </w:r>
      <w:r>
        <w:t xml:space="preserve">Demonstrating how hiring our pre-vetted Nurse staff reduces hospital readmission rates by 25% (using data from pilot programs at Nairobi's Aga Khan Hospital).</w:t>
      </w:r>
    </w:p>
    <w:p>
      <w:pPr>
        <w:numPr>
          <w:ilvl w:val="0"/>
          <w:numId w:val="1004"/>
        </w:numPr>
        <w:pStyle w:val="Compact"/>
      </w:pPr>
      <w:r>
        <w:rPr>
          <w:bCs/>
          <w:b/>
        </w:rPr>
        <w:t xml:space="preserve">Tender Optimization:</w:t>
      </w:r>
      <w:r>
        <w:t xml:space="preserve"> </w:t>
      </w:r>
      <w:r>
        <w:t xml:space="preserve">Tailoring proposals to align with Kenya National Hospital Referral System standards, emphasizing compliance with Nursing Council of Kenya (NCK) regulations.</w:t>
      </w:r>
    </w:p>
    <w:p>
      <w:pPr>
        <w:numPr>
          <w:ilvl w:val="0"/>
          <w:numId w:val="1004"/>
        </w:numPr>
        <w:pStyle w:val="Compact"/>
      </w:pPr>
      <w:r>
        <w:rPr>
          <w:bCs/>
          <w:b/>
        </w:rPr>
        <w:t xml:space="preserve">Executive Networking:</w:t>
      </w:r>
      <w:r>
        <w:t xml:space="preserve"> </w:t>
      </w:r>
      <w:r>
        <w:t xml:space="preserve">Hosting intimate workshops for Nairobi hospital administrators at venues like The Sarit Centre, showcasing Nurse service ROI through case studies.</w:t>
      </w:r>
    </w:p>
    <w:bookmarkEnd w:id="25"/>
    <w:bookmarkEnd w:id="26"/>
    <w:bookmarkStart w:id="27" w:name="Xf7f728dc91cc9d0cc270d42f8e12ac791ee0243"/>
    <w:p>
      <w:pPr>
        <w:pStyle w:val="Heading2"/>
      </w:pPr>
      <w:r>
        <w:t xml:space="preserve">Budget Allocation: Nairobi-Centric Investment</w:t>
      </w:r>
    </w:p>
    <w:p>
      <w:pPr>
        <w:pStyle w:val="FirstParagraph"/>
      </w:pPr>
      <w:r>
        <w:t xml:space="preserve">Total Budget: KES 18.5 million (approx. $140,000 USD)</w:t>
      </w:r>
    </w:p>
    <w:p>
      <w:pPr>
        <w:numPr>
          <w:ilvl w:val="0"/>
          <w:numId w:val="1005"/>
        </w:numPr>
        <w:pStyle w:val="Compact"/>
      </w:pPr>
      <w:r>
        <w:t xml:space="preserve">65% Digital Marketing &amp; Localized Content (Nairobi-specific ad targeting, video production featuring Kenyan Nurses)</w:t>
      </w:r>
    </w:p>
    <w:p>
      <w:pPr>
        <w:numPr>
          <w:ilvl w:val="0"/>
          <w:numId w:val="1005"/>
        </w:numPr>
        <w:pStyle w:val="Compact"/>
      </w:pPr>
      <w:r>
        <w:t xml:space="preserve">20% Community Engagement (Health fairs in Nairobi estates, partnership fees with local clinics)</w:t>
      </w:r>
    </w:p>
    <w:p>
      <w:pPr>
        <w:numPr>
          <w:ilvl w:val="0"/>
          <w:numId w:val="1005"/>
        </w:numPr>
        <w:pStyle w:val="Compact"/>
      </w:pPr>
      <w:r>
        <w:t xml:space="preserve">10% Institutional Sales Team (Nairobi-based sales reps for hospital negotiations)</w:t>
      </w:r>
    </w:p>
    <w:p>
      <w:pPr>
        <w:numPr>
          <w:ilvl w:val="0"/>
          <w:numId w:val="1005"/>
        </w:numPr>
        <w:pStyle w:val="Compact"/>
      </w:pPr>
      <w:r>
        <w:t xml:space="preserve">5% Analytics &amp; CRM (Tracking client journeys within Nairobi geofences)</w:t>
      </w:r>
    </w:p>
    <w:bookmarkEnd w:id="27"/>
    <w:bookmarkStart w:id="28" w:name="success-metrics"/>
    <w:p>
      <w:pPr>
        <w:pStyle w:val="Heading2"/>
      </w:pPr>
      <w:r>
        <w:t xml:space="preserve">Success Metrics</w:t>
      </w:r>
    </w:p>
    <w:p>
      <w:pPr>
        <w:pStyle w:val="FirstParagraph"/>
      </w:pPr>
      <w:r>
        <w:t xml:space="preserve">We measure impact through KPIs aligned with Nairobi's healthcare challenges:</w:t>
      </w:r>
    </w:p>
    <w:p>
      <w:pPr>
        <w:numPr>
          <w:ilvl w:val="0"/>
          <w:numId w:val="1006"/>
        </w:numPr>
        <w:pStyle w:val="Compact"/>
      </w:pPr>
      <w:r>
        <w:rPr>
          <w:bCs/>
          <w:b/>
        </w:rPr>
        <w:t xml:space="preserve">Nairobi Customer Acquisition Cost (CAC):</w:t>
      </w:r>
      <w:r>
        <w:t xml:space="preserve"> </w:t>
      </w:r>
      <w:r>
        <w:t xml:space="preserve">Target: Below KES 5,000 per client (vs. industry avg. KES 8,200).</w:t>
      </w:r>
    </w:p>
    <w:p>
      <w:pPr>
        <w:numPr>
          <w:ilvl w:val="0"/>
          <w:numId w:val="1006"/>
        </w:numPr>
        <w:pStyle w:val="Compact"/>
      </w:pPr>
      <w:r>
        <w:rPr>
          <w:bCs/>
          <w:b/>
        </w:rPr>
        <w:t xml:space="preserve">Nurse Service Utilization Rate:</w:t>
      </w:r>
      <w:r>
        <w:t xml:space="preserve"> </w:t>
      </w:r>
      <w:r>
        <w:t xml:space="preserve">Track daily assignments across Nairobi zones to identify demand hotspots.</w:t>
      </w:r>
    </w:p>
    <w:p>
      <w:pPr>
        <w:numPr>
          <w:ilvl w:val="0"/>
          <w:numId w:val="1006"/>
        </w:numPr>
        <w:pStyle w:val="Compact"/>
      </w:pPr>
      <w:r>
        <w:rPr>
          <w:bCs/>
          <w:b/>
        </w:rPr>
        <w:t xml:space="preserve">Institutional Contract Value:</w:t>
      </w:r>
      <w:r>
        <w:t xml:space="preserve"> </w:t>
      </w:r>
      <w:r>
        <w:t xml:space="preserve">Aim for 60% of revenue from hospital partnerships by Year 2.</w:t>
      </w:r>
    </w:p>
    <w:bookmarkEnd w:id="28"/>
    <w:bookmarkStart w:id="29" w:name="X543fd2ceb1079c3a334122464aeade6824a6b83"/>
    <w:p>
      <w:pPr>
        <w:pStyle w:val="Heading2"/>
      </w:pPr>
      <w:r>
        <w:t xml:space="preserve">Why This Marketing Plan Works for Kenya Nairobi</w:t>
      </w:r>
    </w:p>
    <w:p>
      <w:pPr>
        <w:pStyle w:val="FirstParagraph"/>
      </w:pPr>
      <w:r>
        <w:t xml:space="preserve">Nairobi's healthcare market demands culturally resonant solutions. Unlike generic national campaigns, this Marketing Plan embeds "Nurse" within local context: using Swahili phrases in ads ("Mwalimu Mwanaume—Your Trusted Nurse"), partnering with Nairobi community leaders, and addressing specific urban challenges like traffic delays during emergency care. By making every Nurse a neighborhood hero—e.g., "Meet James, our Nairobi-based Nurse who delivered maternal care in Lavington during the 2023 floods"—we transform service into social capital.</w:t>
      </w:r>
    </w:p>
    <w:bookmarkEnd w:id="29"/>
    <w:bookmarkStart w:id="30" w:name="Xaa8ca948c5a7f4e97e63803eea277046ce700e9"/>
    <w:p>
      <w:pPr>
        <w:pStyle w:val="Heading2"/>
      </w:pPr>
      <w:r>
        <w:t xml:space="preserve">Conclusion: Leading Nursing Excellence in Kenya Nairobi</w:t>
      </w:r>
    </w:p>
    <w:p>
      <w:pPr>
        <w:pStyle w:val="FirstParagraph"/>
      </w:pPr>
      <w:r>
        <w:t xml:space="preserve">This Marketing Plan transforms the role of Nurse from a staffing necessity to a strategic asset for Nairobi's healthcare ecosystem. Through data-driven localization, we position our Nurse service as the most trusted partner for both patients and institutions across Kenya. As Nairobi continues its healthcare transformation journey, this plan ensures we don't just meet demand—we define it. Every marketing initiative reinforces that in Kenya Nairobi, a qualified Nurse isn't just a professional; she's the frontline guardian of community health. With execution starting Q1 2024, we project profitability by Month 10 and market dominance within Nairobi's nursing services sector.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Nursing Services in Kenya Nairobi</dc:title>
  <dc:creator/>
  <dc:language>en</dc:language>
  <cp:keywords/>
  <dcterms:created xsi:type="dcterms:W3CDTF">2026-07-23T11:32:09Z</dcterms:created>
  <dcterms:modified xsi:type="dcterms:W3CDTF">2026-07-23T11:32:09Z</dcterms:modified>
</cp:coreProperties>
</file>

<file path=docProps/custom.xml><?xml version="1.0" encoding="utf-8"?>
<Properties xmlns="http://schemas.openxmlformats.org/officeDocument/2006/custom-properties" xmlns:vt="http://schemas.openxmlformats.org/officeDocument/2006/docPropsVTypes"/>
</file>