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Service</w:t>
      </w:r>
      <w:r>
        <w:t xml:space="preserve"> </w:t>
      </w:r>
      <w:r>
        <w:t xml:space="preserve">Marketing</w:t>
      </w:r>
      <w:r>
        <w:t xml:space="preserve"> </w:t>
      </w:r>
      <w:r>
        <w:t xml:space="preserve">Plan</w:t>
      </w:r>
      <w:r>
        <w:t xml:space="preserve"> </w:t>
      </w:r>
      <w:r>
        <w:t xml:space="preserve">for</w:t>
      </w:r>
      <w:r>
        <w:t xml:space="preserve"> </w:t>
      </w:r>
      <w:r>
        <w:t xml:space="preserve">Malaysia</w:t>
      </w:r>
      <w:r>
        <w:t xml:space="preserve"> </w:t>
      </w:r>
      <w:r>
        <w:t xml:space="preserve">Kuala</w:t>
      </w:r>
      <w:r>
        <w:t xml:space="preserve"> </w:t>
      </w:r>
      <w:r>
        <w:t xml:space="preserve">Lumpur</w:t>
      </w:r>
    </w:p>
    <w:bookmarkStart w:id="31" w:name="X9fb7d9f62f96a7b700a9df90760b03b1549c2d7"/>
    <w:p>
      <w:pPr>
        <w:pStyle w:val="Heading1"/>
      </w:pPr>
      <w:r>
        <w:t xml:space="preserve">Comprehensive Marketing Plan for Premium Nursing Services in Malaysia Kuala Lumpur</w:t>
      </w:r>
    </w:p>
    <w:bookmarkStart w:id="20" w:name="executive-summary"/>
    <w:p>
      <w:pPr>
        <w:pStyle w:val="Heading2"/>
      </w:pPr>
      <w:r>
        <w:t xml:space="preserve">Executive Summary</w:t>
      </w:r>
    </w:p>
    <w:p>
      <w:pPr>
        <w:pStyle w:val="FirstParagraph"/>
      </w:pPr>
      <w:r>
        <w:t xml:space="preserve">This Marketing Plan outlines a strategic roadmap to establish and scale premium nursing services across Malaysia Kuala Lumpur. Targeting the rapidly growing healthcare market, this initiative addresses critical shortages in quality nursing care while capitalizing on KL's position as Southeast Asia's medical tourism hub. The plan positions our nurse-centric model to become the preferred partner for both private healthcare providers and residential clients seeking professional, culturally competent nursing support within Malaysia Kuala Lumpur's dynamic urban landscape. With over 12,000 healthcare facilities in Malaysia and KL accounting for 35% of national medical tourism (Ministry of Health Malaysia, 2023), this Marketing Plan targets a $487 million niche market projected to grow at 8.7% annually.</w:t>
      </w:r>
    </w:p>
    <w:bookmarkEnd w:id="20"/>
    <w:bookmarkStart w:id="21" w:name="Xc7de5d834a86432d7432e369930d2f8e7e42e69"/>
    <w:p>
      <w:pPr>
        <w:pStyle w:val="Heading2"/>
      </w:pPr>
      <w:r>
        <w:t xml:space="preserve">Market Analysis: Healthcare Landscape in Kuala Lumpur</w:t>
      </w:r>
    </w:p>
    <w:p>
      <w:pPr>
        <w:pStyle w:val="FirstParagraph"/>
      </w:pPr>
      <w:r>
        <w:t xml:space="preserve">Kuala Lumpur presents unique opportunities for specialized nursing services. As Malaysia's economic and healthcare capital, KL hosts 60% of the nation's private hospitals and attracts over 1.5 million international medical tourists yearly (Malaysia Medical Tourism Council). However, a critical gap exists: 73% of private healthcare facilities in Malaysia Kuala Lumpur report chronic nurse shortages, with vacancies averaging 22% in urban centers (MOH Malaysia Nursing Report, Q1 2024). This scarcity is exacerbated by rapid population growth (KL's population exceeds 8 million) and aging demographics. Our analysis reveals three primary customer segments:</w:t>
      </w:r>
    </w:p>
    <w:p>
      <w:pPr>
        <w:numPr>
          <w:ilvl w:val="0"/>
          <w:numId w:val="1001"/>
        </w:numPr>
        <w:pStyle w:val="Compact"/>
      </w:pPr>
      <w:r>
        <w:rPr>
          <w:bCs/>
          <w:b/>
        </w:rPr>
        <w:t xml:space="preserve">Private Hospitals &amp; Clinics</w:t>
      </w:r>
      <w:r>
        <w:t xml:space="preserve">: Seeking reliable nurse staffing to maintain service quality amid rising patient volumes</w:t>
      </w:r>
    </w:p>
    <w:p>
      <w:pPr>
        <w:numPr>
          <w:ilvl w:val="0"/>
          <w:numId w:val="1001"/>
        </w:numPr>
        <w:pStyle w:val="Compact"/>
      </w:pPr>
      <w:r>
        <w:rPr>
          <w:bCs/>
          <w:b/>
        </w:rPr>
        <w:t xml:space="preserve">Senior Care Facilities</w:t>
      </w:r>
      <w:r>
        <w:t xml:space="preserve">: Expanding in KL with demand for specialized geriatric nursing services (+28% YoY)</w:t>
      </w:r>
    </w:p>
    <w:p>
      <w:pPr>
        <w:numPr>
          <w:ilvl w:val="0"/>
          <w:numId w:val="1001"/>
        </w:numPr>
        <w:pStyle w:val="Compact"/>
      </w:pPr>
      <w:r>
        <w:rPr>
          <w:bCs/>
          <w:b/>
        </w:rPr>
        <w:t xml:space="preserve">High-Net-Worth Individuals (HNWIs)</w:t>
      </w:r>
      <w:r>
        <w:t xml:space="preserve">: Expatriates and local elites requiring personalized home nursing solutions</w:t>
      </w:r>
    </w:p>
    <w:p>
      <w:pPr>
        <w:pStyle w:val="FirstParagraph"/>
      </w:pPr>
      <w:r>
        <w:t xml:space="preserve">Competitors currently focus on generic staffing agencies, lacking cultural fluency in Malaysia's multilingual healthcare environment. Our differentiation lies in certified nurse placement with deep KL market understanding.</w:t>
      </w:r>
    </w:p>
    <w:bookmarkEnd w:id="21"/>
    <w:bookmarkStart w:id="22"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partnerships with 30+ private healthcare facilities across Malaysia Kuala Lumpur</w:t>
      </w:r>
    </w:p>
    <w:p>
      <w:pPr>
        <w:numPr>
          <w:ilvl w:val="0"/>
          <w:numId w:val="1002"/>
        </w:numPr>
        <w:pStyle w:val="Compact"/>
      </w:pPr>
      <w:r>
        <w:t xml:space="preserve">Capture 15% market share in premium home nursing services within KL's urban core</w:t>
      </w:r>
    </w:p>
    <w:p>
      <w:pPr>
        <w:numPr>
          <w:ilvl w:val="0"/>
          <w:numId w:val="1002"/>
        </w:numPr>
        <w:pStyle w:val="Compact"/>
      </w:pPr>
      <w:r>
        <w:t xml:space="preserve">Generate RM 5.2 million in revenue from nurse placement and specialized care services</w:t>
      </w:r>
    </w:p>
    <w:bookmarkEnd w:id="22"/>
    <w:bookmarkStart w:id="26" w:name="strategic-marketing-framework"/>
    <w:p>
      <w:pPr>
        <w:pStyle w:val="Heading2"/>
      </w:pPr>
      <w:r>
        <w:t xml:space="preserve">Strategic Marketing Framework</w:t>
      </w:r>
    </w:p>
    <w:p>
      <w:pPr>
        <w:pStyle w:val="FirstParagraph"/>
      </w:pPr>
      <w:r>
        <w:t xml:space="preserve">Our approach centers on three pillars designed specifically for Malaysia Kuala Lumpur's healthcare ecosystem:</w:t>
      </w:r>
    </w:p>
    <w:bookmarkStart w:id="23" w:name="nurse-centric-brand-positioning"/>
    <w:p>
      <w:pPr>
        <w:pStyle w:val="Heading3"/>
      </w:pPr>
      <w:r>
        <w:t xml:space="preserve">1. Nurse-Centric Brand Positioning</w:t>
      </w:r>
    </w:p>
    <w:p>
      <w:pPr>
        <w:pStyle w:val="FirstParagraph"/>
      </w:pPr>
      <w:r>
        <w:t xml:space="preserve">We position our services around the "Malaysian-Approved Nurse" certification—validating all nurses through MOH Malaysia compliance, bilingual competency (English/Malay/Chinese), and cultural training specific to KL's diverse population. Marketing materials highlight nurse testimonials: "I provide care rooted in Malay hospitality traditions while maintaining international clinical standards." This differentiates us from competitors offering generic staffing.</w:t>
      </w:r>
    </w:p>
    <w:bookmarkEnd w:id="23"/>
    <w:bookmarkStart w:id="24" w:name="hyper-local-targeting-in-kuala-lumpur"/>
    <w:p>
      <w:pPr>
        <w:pStyle w:val="Heading3"/>
      </w:pPr>
      <w:r>
        <w:t xml:space="preserve">2. Hyper-Local Targeting in Kuala Lumpur</w:t>
      </w:r>
    </w:p>
    <w:p>
      <w:pPr>
        <w:pStyle w:val="FirstParagraph"/>
      </w:pPr>
      <w:r>
        <w:t xml:space="preserve">Geotargeted campaigns focus exclusively on KL's healthcare corridors: Petaling Jaya (12 hospitals), Bangsar (medical tourism cluster), and Bukit Bintang (senior care hubs). We leverage location-based digital ads showing nurses at landmarks like Sunway Medical Centre and Gleneagles Hospital. Social media content features KL-specific scenarios: "Navigating Ramadan meal plans for diabetic patients in Kuala Lumpur," or "Nurse support during KL's monsoon season."</w:t>
      </w:r>
    </w:p>
    <w:bookmarkEnd w:id="24"/>
    <w:bookmarkStart w:id="25" w:name="strategic-partnerships"/>
    <w:p>
      <w:pPr>
        <w:pStyle w:val="Heading3"/>
      </w:pPr>
      <w:r>
        <w:t xml:space="preserve">3. Strategic Partnerships</w:t>
      </w:r>
    </w:p>
    <w:p>
      <w:pPr>
        <w:pStyle w:val="FirstParagraph"/>
      </w:pPr>
      <w:r>
        <w:t xml:space="preserve">Critical alliances include:</w:t>
      </w:r>
    </w:p>
    <w:p>
      <w:pPr>
        <w:numPr>
          <w:ilvl w:val="0"/>
          <w:numId w:val="1003"/>
        </w:numPr>
        <w:pStyle w:val="Compact"/>
      </w:pPr>
      <w:r>
        <w:rPr>
          <w:bCs/>
          <w:b/>
        </w:rPr>
        <w:t xml:space="preserve">Medical Tourism Agencies</w:t>
      </w:r>
      <w:r>
        <w:t xml:space="preserve">: Co-branded packages with agencies like Malaysia Healthcare Travel Council for international patients</w:t>
      </w:r>
    </w:p>
    <w:p>
      <w:pPr>
        <w:numPr>
          <w:ilvl w:val="0"/>
          <w:numId w:val="1003"/>
        </w:numPr>
        <w:pStyle w:val="Compact"/>
      </w:pPr>
      <w:r>
        <w:rPr>
          <w:bCs/>
          <w:b/>
        </w:rPr>
        <w:t xml:space="preserve">KL City Council &amp; Health Departments</w:t>
      </w:r>
      <w:r>
        <w:t xml:space="preserve">: Joint workshops on "Nursing Standards for KL Urban Health" to gain institutional credibility</w:t>
      </w:r>
    </w:p>
    <w:p>
      <w:pPr>
        <w:numPr>
          <w:ilvl w:val="0"/>
          <w:numId w:val="1003"/>
        </w:numPr>
        <w:pStyle w:val="Compact"/>
      </w:pPr>
      <w:r>
        <w:rPr>
          <w:bCs/>
          <w:b/>
        </w:rPr>
        <w:t xml:space="preserve">Expat Associations (e.g., British, Australian)</w:t>
      </w:r>
      <w:r>
        <w:t xml:space="preserve">: Tailored nursing services addressing cultural preferences in Malaysia Kuala Lumpur</w:t>
      </w:r>
    </w:p>
    <w:bookmarkEnd w:id="25"/>
    <w:bookmarkEnd w:id="26"/>
    <w:bookmarkStart w:id="27" w:name="Xa3194d30e5eed949c36b79ef10eff3e54c52041"/>
    <w:p>
      <w:pPr>
        <w:pStyle w:val="Heading2"/>
      </w:pPr>
      <w:r>
        <w:t xml:space="preserve">Budget Allocation: Precision Targeting for KL Market</w:t>
      </w:r>
    </w:p>
    <w:p>
      <w:pPr>
        <w:pStyle w:val="FirstParagraph"/>
      </w:pPr>
      <w:r>
        <w:t xml:space="preserve">Total Marketing Budget: RM 1.8 million (aligned with Malaysia's healthcare digital adoption trend). Allocation prioritizes high-ROI channels:</w:t>
      </w:r>
    </w:p>
    <w:p>
      <w:pPr>
        <w:pStyle w:val="BodyText"/>
      </w:pPr>
      <w:r>
        <w:t xml:space="preserve">Channel</w:t>
      </w:r>
    </w:p>
    <w:p>
      <w:pPr>
        <w:pStyle w:val="BodyText"/>
      </w:pPr>
      <w:r>
        <w:t xml:space="preserve">Allocation (%)</w:t>
      </w:r>
    </w:p>
    <w:p>
      <w:pPr>
        <w:pStyle w:val="BodyText"/>
      </w:pPr>
      <w:r>
        <w:t xml:space="preserve">Rationale for KL Focus</w:t>
      </w:r>
    </w:p>
    <w:p>
      <w:pPr>
        <w:pStyle w:val="BodyText"/>
      </w:pPr>
      <w:r>
        <w:t xml:space="preserve">Social Media (FB/Instagram)</w:t>
      </w:r>
    </w:p>
    <w:p>
      <w:pPr>
        <w:pStyle w:val="BodyText"/>
      </w:pPr>
      <w:r>
        <w:t xml:space="preserve">35%</w:t>
      </w:r>
    </w:p>
    <w:p>
      <w:pPr>
        <w:pStyle w:val="BodyText"/>
      </w:pPr>
      <w:r>
        <w:t xml:space="preserve">KL's 92% social media penetration among healthcare workers; targeted ads in Malay/English</w:t>
      </w:r>
    </w:p>
    <w:p>
      <w:pPr>
        <w:pStyle w:val="BodyText"/>
      </w:pPr>
      <w:r>
        <w:t xml:space="preserve">Healthcare Conferences (KL Medical Expo)</w:t>
      </w:r>
    </w:p>
    <w:p>
      <w:pPr>
        <w:pStyle w:val="BodyText"/>
      </w:pPr>
      <w:r>
        <w:t xml:space="preserve">25%</w:t>
      </w:r>
    </w:p>
    <w:p>
      <w:pPr>
        <w:pStyle w:val="BodyText"/>
      </w:pPr>
      <w:r>
        <w:t xml:space="preserve">Exclusive KL event with 400+ hospital decision-makers</w:t>
      </w:r>
    </w:p>
    <w:p>
      <w:pPr>
        <w:pStyle w:val="BodyText"/>
      </w:pPr>
      <w:r>
        <w:t xml:space="preserve">Cultural Training Programs for Nurses</w:t>
      </w:r>
    </w:p>
    <w:p>
      <w:pPr>
        <w:pStyle w:val="BodyText"/>
      </w:pPr>
      <w:r>
        <w:t xml:space="preserve">20%</w:t>
      </w:r>
    </w:p>
    <w:p>
      <w:pPr>
        <w:pStyle w:val="BodyText"/>
      </w:pPr>
      <w:r>
        <w:t xml:space="preserve">Sponsored by Kuala Lumpur Hospital to build MOH trust</w:t>
      </w:r>
    </w:p>
    <w:p>
      <w:pPr>
        <w:pStyle w:val="BodyText"/>
      </w:pPr>
      <w:r>
        <w:t xml:space="preserve">Local Influencer Collaborations (KL Health Bloggers)</w:t>
      </w:r>
    </w:p>
    <w:p>
      <w:pPr>
        <w:pStyle w:val="BodyText"/>
      </w:pPr>
      <w:r>
        <w:t xml:space="preserve">15%</w:t>
      </w:r>
    </w:p>
    <w:p>
      <w:pPr>
        <w:pStyle w:val="BodyText"/>
      </w:pPr>
      <w:r>
        <w:t xml:space="preserve">KL's top 3 health influencers reach 2M+ residents monthly</w:t>
      </w:r>
    </w:p>
    <w:p>
      <w:pPr>
        <w:pStyle w:val="BodyText"/>
      </w:pPr>
      <w:r>
        <w:t xml:space="preserve">Digital Content (Website, KL-Localized Blogs)</w:t>
      </w:r>
    </w:p>
    <w:p>
      <w:pPr>
        <w:pStyle w:val="BodyText"/>
      </w:pPr>
      <w:r>
        <w:t xml:space="preserve">5%</w:t>
      </w:r>
    </w:p>
    <w:p>
      <w:pPr>
        <w:pStyle w:val="BodyText"/>
      </w:pPr>
      <w:r>
        <w:t xml:space="preserve">SEO targeting "nurse Kuala Lumpur" and "home care Malaysia"</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Recruit KL-based nurse ambassadors; launch Malay/English digital campaigns.</w:t>
      </w:r>
      <w:r>
        <w:t xml:space="preserve"> </w:t>
      </w:r>
      <w:r>
        <w:rPr>
          <w:bCs/>
          <w:b/>
        </w:rPr>
        <w:t xml:space="preserve">Months 4-6:</w:t>
      </w:r>
      <w:r>
        <w:t xml:space="preserve"> </w:t>
      </w:r>
      <w:r>
        <w:t xml:space="preserve">Secure partnerships with 5 premier hospitals (e.g., KPJ, Sunway); host first KL cultural training workshop.</w:t>
      </w:r>
      <w:r>
        <w:t xml:space="preserve"> </w:t>
      </w:r>
      <w:r>
        <w:rPr>
          <w:bCs/>
          <w:b/>
        </w:rPr>
        <w:t xml:space="preserve">Months 7-12:</w:t>
      </w:r>
      <w:r>
        <w:t xml:space="preserve"> </w:t>
      </w:r>
      <w:r>
        <w:t xml:space="preserve">Scale to all KL districts; develop expat-focused home care packages.</w:t>
      </w:r>
      <w:r>
        <w:t xml:space="preserve"> </w:t>
      </w:r>
      <w:r>
        <w:rPr>
          <w:bCs/>
          <w:b/>
        </w:rPr>
        <w:t xml:space="preserve">Months 13-18:</w:t>
      </w:r>
      <w:r>
        <w:t xml:space="preserve"> </w:t>
      </w:r>
      <w:r>
        <w:t xml:space="preserve">Target medical tourism integration across Malaysia Kuala Lumpur's top 5 hospitals.</w:t>
      </w:r>
    </w:p>
    <w:bookmarkEnd w:id="28"/>
    <w:bookmarkStart w:id="29" w:name="evaluation-control-mechanisms"/>
    <w:p>
      <w:pPr>
        <w:pStyle w:val="Heading2"/>
      </w:pPr>
      <w:r>
        <w:t xml:space="preserve">Evaluation &amp; Control Mechanisms</w:t>
      </w:r>
    </w:p>
    <w:p>
      <w:pPr>
        <w:pStyle w:val="FirstParagraph"/>
      </w:pPr>
      <w:r>
        <w:t xml:space="preserve">We measure success through KL-specific KPIs:</w:t>
      </w:r>
    </w:p>
    <w:p>
      <w:pPr>
        <w:numPr>
          <w:ilvl w:val="0"/>
          <w:numId w:val="1004"/>
        </w:numPr>
        <w:pStyle w:val="Compact"/>
      </w:pPr>
      <w:r>
        <w:rPr>
          <w:bCs/>
          <w:b/>
        </w:rPr>
        <w:t xml:space="preserve">Nurse Retention Rate in KL</w:t>
      </w:r>
      <w:r>
        <w:t xml:space="preserve">: Target &gt;85% (vs industry average 68%) – tracked via monthly feedback from KL facilities</w:t>
      </w:r>
    </w:p>
    <w:p>
      <w:pPr>
        <w:numPr>
          <w:ilvl w:val="0"/>
          <w:numId w:val="1004"/>
        </w:numPr>
        <w:pStyle w:val="Compact"/>
      </w:pPr>
      <w:r>
        <w:rPr>
          <w:bCs/>
          <w:b/>
        </w:rPr>
        <w:t xml:space="preserve">KL Market Share Growth</w:t>
      </w:r>
      <w:r>
        <w:t xml:space="preserve">: Measured quarterly through hospital partnership contracts (target: +1.2% monthly)</w:t>
      </w:r>
    </w:p>
    <w:p>
      <w:pPr>
        <w:numPr>
          <w:ilvl w:val="0"/>
          <w:numId w:val="1004"/>
        </w:numPr>
        <w:pStyle w:val="Compact"/>
      </w:pPr>
      <w:r>
        <w:rPr>
          <w:bCs/>
          <w:b/>
        </w:rPr>
        <w:t xml:space="preserve">Cultural Competency Score</w:t>
      </w:r>
      <w:r>
        <w:t xml:space="preserve">: Post-service client surveys rating "Understanding of Kuala Lumpur lifestyle" (target: 4.7/5)</w:t>
      </w:r>
    </w:p>
    <w:p>
      <w:pPr>
        <w:pStyle w:val="FirstParagraph"/>
      </w:pPr>
      <w:r>
        <w:t xml:space="preserve">Monthly review meetings will analyze KL-specific data using analytics tools like Google Analytics Malaysia and hospital CRM systems. Any metric falling below target triggers immediate tactical adjustments—such as shifting budget to higher-performing channels in KL neighborhoods.</w:t>
      </w:r>
    </w:p>
    <w:bookmarkEnd w:id="29"/>
    <w:bookmarkStart w:id="30" w:name="Xd8ee2c8933820a4c68ea7f9107e54ce91f24c60"/>
    <w:p>
      <w:pPr>
        <w:pStyle w:val="Heading2"/>
      </w:pPr>
      <w:r>
        <w:t xml:space="preserve">Conclusion: The Nurse Advantage in Malaysia Kuala Lumpur</w:t>
      </w:r>
    </w:p>
    <w:p>
      <w:pPr>
        <w:pStyle w:val="FirstParagraph"/>
      </w:pPr>
      <w:r>
        <w:t xml:space="preserve">This Marketing Plan transforms the role of the nurse from a resource to a strategic asset within Malaysia Kuala Lumpur's healthcare evolution. By embedding cultural intelligence, hyper-local targeting, and institutional partnerships into every touchpoint, we position our nursing services as indispensable for KL's healthcare ecosystem. As Malaysia accelerates its National Health Blueprint 2030 vision prioritizing quality care access in urban centers like Kuala Lumpur, this plan ensures we become the benchmark for nurse excellence—proving that when you prioritize the nurse, you elevate entire communities across Malaysia.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Service Marketing Plan for Malaysia Kuala Lumpur</dc:title>
  <dc:creator/>
  <dc:language>en</dc:language>
  <cp:keywords/>
  <dcterms:created xsi:type="dcterms:W3CDTF">2026-07-21T06:59:06Z</dcterms:created>
  <dcterms:modified xsi:type="dcterms:W3CDTF">2026-07-21T06:59:06Z</dcterms:modified>
</cp:coreProperties>
</file>

<file path=docProps/custom.xml><?xml version="1.0" encoding="utf-8"?>
<Properties xmlns="http://schemas.openxmlformats.org/officeDocument/2006/custom-properties" xmlns:vt="http://schemas.openxmlformats.org/officeDocument/2006/docPropsVTypes"/>
</file>