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0bea5c70dcda740493e0fab5311aa5bc753a87c"/>
    <w:p>
      <w:pPr>
        <w:pStyle w:val="Heading1"/>
      </w:pPr>
      <w:r>
        <w:t xml:space="preserve">Comprehensive Marketing Plan for Premium Nursing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nursing services within the dynamic healthcare landscape of Turkey Istanbul. As the demand for specialized healthcare support surges in this megacity, our focus centers on positioning a highly skilled Nurse as a trusted health partner for both local residents and international communities. With Istanbul's population exceeding 15 million and its status as Turkey's primary medical tourism hub, this plan leverages unique market opportunities to create sustainable growth through culturally sensitive, technology-enhanced nursing services. The core objective is to become the preferred Nurse provider in Turkey Istanbul within three years by addressing critical gaps in personalized healthcare delivery.</w:t>
      </w:r>
    </w:p>
    <w:bookmarkEnd w:id="20"/>
    <w:bookmarkStart w:id="21" w:name="Xbf41a5287263537229a37e6827e90f9fd1fbdeb"/>
    <w:p>
      <w:pPr>
        <w:pStyle w:val="Heading2"/>
      </w:pPr>
      <w:r>
        <w:t xml:space="preserve">Situation Analysis: Istanbul Healthcare Market Dynamics</w:t>
      </w:r>
    </w:p>
    <w:p>
      <w:pPr>
        <w:pStyle w:val="FirstParagraph"/>
      </w:pPr>
      <w:r>
        <w:t xml:space="preserve">Turkey Istanbul presents a complex yet promising environment for premium nursing services. The city's healthcare sector faces challenges including physician shortages (1:750 ratio versus WHO recommendation of 1:400), rising demand for post-operative care, and growing expatriate communities requiring culturally competent medical support. According to the Turkish Ministry of Health, Istanbul accounts for 35% of national private healthcare facilities but lacks specialized nurse-led home health services catering to diverse demographics. Competitors primarily offer hospital-based care with minimal personalization, creating a significant opportunity for a Nurse service emphasizing continuity and patient-centered approaches.</w:t>
      </w:r>
    </w:p>
    <w:bookmarkEnd w:id="21"/>
    <w:bookmarkStart w:id="22" w:name="target-audience-segmentation"/>
    <w:p>
      <w:pPr>
        <w:pStyle w:val="Heading2"/>
      </w:pPr>
      <w:r>
        <w:t xml:space="preserve">Target Audience Segmentation</w:t>
      </w:r>
    </w:p>
    <w:p>
      <w:pPr>
        <w:pStyle w:val="FirstParagraph"/>
      </w:pPr>
      <w:r>
        <w:t xml:space="preserve">Our primary segments in Turkey Istanbul include:</w:t>
      </w:r>
    </w:p>
    <w:p>
      <w:pPr>
        <w:pStyle w:val="BodyText"/>
      </w:pPr>
      <w:r>
        <w:rPr>
          <w:bCs/>
          <w:b/>
        </w:rPr>
        <w:t xml:space="preserve">High-income Expatriates:</w:t>
      </w:r>
      <w:r>
        <w:t xml:space="preserve"> </w:t>
      </w:r>
      <w:r>
        <w:t xml:space="preserve">Foreign professionals and diplomatic families seeking English-speaking nursing support aligned with their healthcare expectations.</w:t>
      </w:r>
    </w:p>
    <w:p>
      <w:pPr>
        <w:pStyle w:val="BodyText"/>
      </w:pPr>
      <w:r>
        <w:rPr>
          <w:bCs/>
          <w:b/>
        </w:rPr>
        <w:t xml:space="preserve">Elderly Population (55+):</w:t>
      </w:r>
      <w:r>
        <w:t xml:space="preserve"> </w:t>
      </w:r>
      <w:r>
        <w:t xml:space="preserve">Istanbul's aging demographic (20% of population) requiring chronic disease management and mobility assistance.</w:t>
      </w:r>
    </w:p>
    <w:p>
      <w:pPr>
        <w:pStyle w:val="BodyText"/>
      </w:pPr>
      <w:r>
        <w:rPr>
          <w:bCs/>
          <w:b/>
        </w:rPr>
        <w:t xml:space="preserve">Post-Surgical Patients:</w:t>
      </w:r>
      <w:r>
        <w:t xml:space="preserve"> </w:t>
      </w:r>
      <w:r>
        <w:t xml:space="preserve">Individuals recovering from cosmetic or orthopedic procedures at Istanbul's renowned medical tourism clinics.</w:t>
      </w:r>
    </w:p>
    <w:p>
      <w:pPr>
        <w:numPr>
          <w:ilvl w:val="0"/>
          <w:numId w:val="1001"/>
        </w:numPr>
        <w:pStyle w:val="Compact"/>
      </w:pPr>
      <w:r>
        <w:rPr>
          <w:iCs/>
          <w:i/>
        </w:rPr>
        <w:t xml:space="preserve">Niche Focus:</w:t>
      </w:r>
      <w:r>
        <w:t xml:space="preserve"> </w:t>
      </w:r>
      <w:r>
        <w:t xml:space="preserve">We specifically target patients who value the Nurse's cultural fluency in Turkish and English, understanding local healthcare nuances while meeting international standards.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70% brand recognition among target audiences in Istanbul within 18 months</w:t>
      </w:r>
    </w:p>
    <w:bookmarkEnd w:id="23"/>
    <w:bookmarkStart w:id="27" w:name="X770702442600c4aefd3f80f0a9f4a9cc94303f7"/>
    <w:p>
      <w:pPr>
        <w:pStyle w:val="Heading2"/>
      </w:pPr>
      <w:r>
        <w:t xml:space="preserve">Strategic Marketing Plan: Nurse-Centric Approach in Turkey Istanbul</w:t>
      </w:r>
    </w:p>
    <w:p>
      <w:pPr>
        <w:pStyle w:val="FirstParagraph"/>
      </w:pPr>
      <w:r>
        <w:t xml:space="preserve">This plan positions the Nurse as a solution to Istanbul's specific healthcare challenges through three pillars:</w:t>
      </w:r>
    </w:p>
    <w:bookmarkStart w:id="24" w:name="hyper-local-cultural-integration"/>
    <w:p>
      <w:pPr>
        <w:pStyle w:val="Heading3"/>
      </w:pPr>
      <w:r>
        <w:t xml:space="preserve">1. Hyper-Local Cultural Integration</w:t>
      </w:r>
    </w:p>
    <w:p>
      <w:pPr>
        <w:pStyle w:val="FirstParagraph"/>
      </w:pPr>
      <w:r>
        <w:t xml:space="preserve">A core differentiator is leveraging deep cultural knowledge of Turkey Istanbul. The Nurse will:</w:t>
      </w:r>
    </w:p>
    <w:p>
      <w:pPr>
        <w:numPr>
          <w:ilvl w:val="0"/>
          <w:numId w:val="1003"/>
        </w:numPr>
        <w:pStyle w:val="Compact"/>
      </w:pPr>
      <w:r>
        <w:t xml:space="preserve">Conduct home visits in neighborhoods like Beşiktaş, Kadıköy, and Şişli with culturally appropriate communication</w:t>
      </w:r>
    </w:p>
    <w:p>
      <w:pPr>
        <w:numPr>
          <w:ilvl w:val="0"/>
          <w:numId w:val="1003"/>
        </w:numPr>
        <w:pStyle w:val="Compact"/>
      </w:pPr>
      <w:r>
        <w:t xml:space="preserve">Offer services aligned with Turkish family healthcare traditions (e.g., integrating family members into care plans)</w:t>
      </w:r>
    </w:p>
    <w:p>
      <w:pPr>
        <w:numPr>
          <w:ilvl w:val="0"/>
          <w:numId w:val="1003"/>
        </w:numPr>
        <w:pStyle w:val="Compact"/>
      </w:pPr>
      <w:r>
        <w:t xml:space="preserve">Create multilingual materials (Turkish/English) addressing local health concerns like diabetes prevalence in Istanbul's diet culture</w:t>
      </w:r>
    </w:p>
    <w:bookmarkEnd w:id="24"/>
    <w:bookmarkStart w:id="25" w:name="technology-enhanced-service-delivery"/>
    <w:p>
      <w:pPr>
        <w:pStyle w:val="Heading3"/>
      </w:pPr>
      <w:r>
        <w:t xml:space="preserve">2. Technology-Enhanced Service Delivery</w:t>
      </w:r>
    </w:p>
    <w:p>
      <w:pPr>
        <w:pStyle w:val="FirstParagraph"/>
      </w:pPr>
      <w:r>
        <w:t xml:space="preserve">Overcoming Istanbul's logistical challenges through:</w:t>
      </w:r>
    </w:p>
    <w:p>
      <w:pPr>
        <w:numPr>
          <w:ilvl w:val="0"/>
          <w:numId w:val="1004"/>
        </w:numPr>
        <w:pStyle w:val="Compact"/>
      </w:pPr>
      <w:r>
        <w:t xml:space="preserve">A dedicated mobile app for scheduling, telehealth consultations, and medication reminders (with Turkish language interface)</w:t>
      </w:r>
    </w:p>
    <w:p>
      <w:pPr>
        <w:numPr>
          <w:ilvl w:val="0"/>
          <w:numId w:val="1004"/>
        </w:numPr>
        <w:pStyle w:val="Compact"/>
      </w:pPr>
      <w:r>
        <w:t xml:space="preserve">Integration with Istanbul's E-Health System to streamline records between the Nurse and local clinics</w:t>
      </w:r>
    </w:p>
    <w:p>
      <w:pPr>
        <w:numPr>
          <w:ilvl w:val="0"/>
          <w:numId w:val="1004"/>
        </w:numPr>
        <w:pStyle w:val="Compact"/>
      </w:pPr>
      <w:r>
        <w:t xml:space="preserve">GPS-enabled real-time tracking for home visits across Istanbul's traffic-prone zones</w:t>
      </w:r>
    </w:p>
    <w:bookmarkEnd w:id="25"/>
    <w:bookmarkStart w:id="26" w:name="X5a1fc910ef213743e9b4510ad99308dcf3ec8b6"/>
    <w:p>
      <w:pPr>
        <w:pStyle w:val="Heading3"/>
      </w:pPr>
      <w:r>
        <w:t xml:space="preserve">3. Strategic Partnerships in Turkey Istanbul</w:t>
      </w:r>
    </w:p>
    <w:p>
      <w:pPr>
        <w:pStyle w:val="FirstParagraph"/>
      </w:pPr>
      <w:r>
        <w:t xml:space="preserve">Building credibility through collaborations with established players:</w:t>
      </w:r>
    </w:p>
    <w:p>
      <w:pPr>
        <w:numPr>
          <w:ilvl w:val="0"/>
          <w:numId w:val="1005"/>
        </w:numPr>
        <w:pStyle w:val="Compact"/>
      </w:pPr>
      <w:r>
        <w:t xml:space="preserve">Clinic partnerships: Co-branded service agreements with top hospitals (e.g., for post-discharge care)</w:t>
      </w:r>
    </w:p>
    <w:p>
      <w:pPr>
        <w:numPr>
          <w:ilvl w:val="0"/>
          <w:numId w:val="1005"/>
        </w:numPr>
        <w:pStyle w:val="Compact"/>
      </w:pPr>
      <w:r>
        <w:t xml:space="preserve">Tourism associations: Collaborating with Istanbul's Medical Tourism Council to serve international patients</w:t>
      </w:r>
    </w:p>
    <w:p>
      <w:pPr>
        <w:numPr>
          <w:ilvl w:val="0"/>
          <w:numId w:val="1005"/>
        </w:numPr>
        <w:pStyle w:val="Compact"/>
      </w:pPr>
      <w:r>
        <w:t xml:space="preserve">Community health centers: Providing training to local nurses on advanced care models</w:t>
      </w:r>
    </w:p>
    <w:bookmarkEnd w:id="26"/>
    <w:bookmarkEnd w:id="27"/>
    <w:bookmarkStart w:id="28" w:name="X556c9ff7dd54b7be4a1dee603afb46eae5e1ef1"/>
    <w:p>
      <w:pPr>
        <w:pStyle w:val="Heading2"/>
      </w:pPr>
      <w:r>
        <w:t xml:space="preserve">Marketing Tactics Implementation Timeline</w:t>
      </w:r>
    </w:p>
    <w:p>
      <w:pPr>
        <w:pStyle w:val="FirstParagraph"/>
      </w:pPr>
      <w:r>
        <w:rPr>
          <w:bCs/>
          <w:b/>
        </w:rPr>
        <w:t xml:space="preserve">Months 1-3:</w:t>
      </w:r>
      <w:r>
        <w:t xml:space="preserve"> </w:t>
      </w:r>
      <w:r>
        <w:t xml:space="preserve">Launch localized brand identity (e.g., "Istanbul Nurse Care" with Turkish/Islamic-inspired motifs) and digital presence. Partner with 3 Istanbul clinics for pilot programs.</w:t>
      </w:r>
    </w:p>
    <w:p>
      <w:pPr>
        <w:pStyle w:val="BodyText"/>
      </w:pPr>
      <w:r>
        <w:rPr>
          <w:bCs/>
          <w:b/>
        </w:rPr>
        <w:t xml:space="preserve">Months 4-6:</w:t>
      </w:r>
      <w:r>
        <w:t xml:space="preserve"> </w:t>
      </w:r>
      <w:r>
        <w:t xml:space="preserve">Execute targeted social media campaigns on Instagram/LinkedIn featuring real patient testimonials in Turkish. Host free community health workshops at Kadıköy cafes.</w:t>
      </w:r>
    </w:p>
    <w:p>
      <w:pPr>
        <w:pStyle w:val="BodyText"/>
      </w:pPr>
      <w:r>
        <w:rPr>
          <w:bCs/>
          <w:b/>
        </w:rPr>
        <w:t xml:space="preserve">Months 7-12:</w:t>
      </w:r>
      <w:r>
        <w:t xml:space="preserve"> </w:t>
      </w:r>
      <w:r>
        <w:t xml:space="preserve">Implement referral program offering discounts for expat communities. Secure feature in "Istanbul Health Guide" magazine.</w:t>
      </w:r>
    </w:p>
    <w:p>
      <w:pPr>
        <w:pStyle w:val="BodyText"/>
      </w:pPr>
      <w:r>
        <w:rPr>
          <w:bCs/>
          <w:b/>
        </w:rPr>
        <w:t xml:space="preserve">Year 2:</w:t>
      </w:r>
      <w:r>
        <w:t xml:space="preserve"> </w:t>
      </w:r>
      <w:r>
        <w:t xml:space="preserve">Expand to secondary cities (Ankara, Izmir) while deepening Istanbul market penetration through corporate wellness partnerships with multinational companies in Taksim and Levent.</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App Development</w:t>
      </w:r>
    </w:p>
    <w:p>
      <w:pPr>
        <w:pStyle w:val="BodyText"/>
      </w:pPr>
      <w:r>
        <w:t xml:space="preserve">35%</w:t>
      </w:r>
    </w:p>
    <w:p>
      <w:pPr>
        <w:pStyle w:val="BodyText"/>
      </w:pPr>
      <w:r>
        <w:t xml:space="preserve">Social media ads, SEO for Turkish keywords ("evde hemşire İstanbul"), app development</w:t>
      </w:r>
    </w:p>
    <w:p>
      <w:pPr>
        <w:pStyle w:val="BodyText"/>
      </w:pPr>
      <w:r>
        <w:t xml:space="preserve">Partnership Development</w:t>
      </w:r>
    </w:p>
    <w:p>
      <w:pPr>
        <w:pStyle w:val="BodyText"/>
      </w:pPr>
      <w:r>
        <w:t xml:space="preserve">25%</w:t>
      </w:r>
    </w:p>
    <w:p>
      <w:pPr>
        <w:pStyle w:val="BodyText"/>
      </w:pPr>
      <w:r>
        <w:t xml:space="preserve">Clinic collaboration costs, event sponsorships at Istanbul Health Week</w:t>
      </w:r>
    </w:p>
    <w:p>
      <w:pPr>
        <w:pStyle w:val="BodyText"/>
      </w:pPr>
      <w:r>
        <w:t xml:space="preserve">Local Community Engagement</w:t>
      </w:r>
    </w:p>
    <w:p>
      <w:pPr>
        <w:pStyle w:val="BodyText"/>
      </w:pPr>
      <w:r>
        <w:t xml:space="preserve">20%</w:t>
      </w:r>
    </w:p>
    <w:p>
      <w:pPr>
        <w:pStyle w:val="BodyText"/>
      </w:pPr>
      <w:r>
        <w:t xml:space="preserve">Cultural workshops, multilingual material production</w:t>
      </w:r>
    </w:p>
    <w:p>
      <w:pPr>
        <w:pStyle w:val="BodyText"/>
      </w:pPr>
      <w:r>
        <w:t xml:space="preserve">Brand Awareness (Print/Digital)</w:t>
      </w:r>
    </w:p>
    <w:p>
      <w:pPr>
        <w:pStyle w:val="BodyText"/>
      </w:pPr>
      <w:r>
        <w:t xml:space="preserve">15%</w:t>
      </w:r>
    </w:p>
    <w:p>
      <w:pPr>
        <w:pStyle w:val="BodyText"/>
      </w:pPr>
      <w:r>
        <w:t xml:space="preserve">&lt; td&gt;Istanbul-specific magazine ads, Google Ads targeting English-speaking users in Turkey Istanbul</w:t>
      </w:r>
    </w:p>
    <w:p>
      <w:pPr>
        <w:pStyle w:val="BodyText"/>
      </w:pPr>
      <w:r>
        <w:t xml:space="preserve">Contingency</w:t>
      </w:r>
    </w:p>
    <w:p>
      <w:pPr>
        <w:pStyle w:val="BodyText"/>
      </w:pPr>
      <w:r>
        <w:t xml:space="preserve">5%</w:t>
      </w:r>
    </w:p>
    <w:p>
      <w:pPr>
        <w:pStyle w:val="BodyText"/>
      </w:pPr>
      <w:r>
        <w:t xml:space="preserve">Nurse certification upgrades for Istanbul healthcare standards</w:t>
      </w:r>
    </w:p>
    <w:bookmarkEnd w:id="29"/>
    <w:bookmarkStart w:id="30" w:name="evaluation-metrics-kpis"/>
    <w:p>
      <w:pPr>
        <w:pStyle w:val="Heading2"/>
      </w:pPr>
      <w:r>
        <w:t xml:space="preserve">Evaluation Metrics &amp; KPIs</w:t>
      </w:r>
    </w:p>
    <w:p>
      <w:pPr>
        <w:pStyle w:val="FirstParagraph"/>
      </w:pPr>
      <w:r>
        <w:t xml:space="preserve">We measure success through:</w:t>
      </w:r>
    </w:p>
    <w:p>
      <w:pPr>
        <w:numPr>
          <w:ilvl w:val="0"/>
          <w:numId w:val="1006"/>
        </w:numPr>
        <w:pStyle w:val="Compact"/>
      </w:pPr>
      <w:r>
        <w:rPr>
          <w:bCs/>
          <w:b/>
        </w:rPr>
        <w:t xml:space="preserve">Client Acquisition Cost (CAC):</w:t>
      </w:r>
      <w:r>
        <w:t xml:space="preserve"> </w:t>
      </w:r>
      <w:r>
        <w:t xml:space="preserve">Targeting 40% below industry average in Turkey Istanbul ($85 vs. $140)</w:t>
      </w:r>
    </w:p>
    <w:p>
      <w:pPr>
        <w:numPr>
          <w:ilvl w:val="0"/>
          <w:numId w:val="1006"/>
        </w:numPr>
        <w:pStyle w:val="Compact"/>
      </w:pPr>
      <w:r>
        <w:rPr>
          <w:bCs/>
          <w:b/>
        </w:rPr>
        <w:t xml:space="preserve">Cultural Competency Score:</w:t>
      </w:r>
      <w:r>
        <w:t xml:space="preserve"> </w:t>
      </w:r>
      <w:r>
        <w:t xml:space="preserve">Quarterly patient surveys measuring understanding of Turkish healthcare norms</w:t>
      </w:r>
    </w:p>
    <w:p>
      <w:pPr>
        <w:numPr>
          <w:ilvl w:val="0"/>
          <w:numId w:val="1006"/>
        </w:numPr>
        <w:pStyle w:val="Compact"/>
      </w:pPr>
      <w:r>
        <w:rPr>
          <w:bCs/>
          <w:b/>
        </w:rPr>
        <w:t xml:space="preserve">Retention Rate:</w:t>
      </w:r>
      <w:r>
        <w:t xml:space="preserve"> </w:t>
      </w:r>
      <w:r>
        <w:t xml:space="preserve">Aim for 75% repeat clients within 12 months through personalized care</w:t>
      </w:r>
    </w:p>
    <w:p>
      <w:pPr>
        <w:numPr>
          <w:ilvl w:val="0"/>
          <w:numId w:val="1006"/>
        </w:numPr>
        <w:pStyle w:val="Compact"/>
      </w:pPr>
      <w:r>
        <w:rPr>
          <w:bCs/>
          <w:b/>
        </w:rPr>
        <w:t xml:space="preserve">Market Share Growth:</w:t>
      </w:r>
      <w:r>
        <w:t xml:space="preserve"> </w:t>
      </w:r>
      <w:r>
        <w:t xml:space="preserve">Tracking penetration in Istanbul's home healthcare market (currently 8% vs. global average of 30%)</w:t>
      </w:r>
    </w:p>
    <w:bookmarkEnd w:id="30"/>
    <w:bookmarkStart w:id="31" w:name="X2c576d82e7e287b081f8519a07dce0e14230103"/>
    <w:p>
      <w:pPr>
        <w:pStyle w:val="Heading2"/>
      </w:pPr>
      <w:r>
        <w:t xml:space="preserve">Conclusion: Becoming the Trusted Nurse in Turkey Istanbul</w:t>
      </w:r>
    </w:p>
    <w:p>
      <w:pPr>
        <w:pStyle w:val="FirstParagraph"/>
      </w:pPr>
      <w:r>
        <w:t xml:space="preserve">This Marketing Plan establishes a sustainable framework for positioning our Nurse as an indispensable healthcare asset within Turkey Istanbul's evolving market. By marrying cultural intelligence with modern service design, we address unmet needs while capitalizing on Istanbul's unique position as a global healthcare destination. The plan ensures every strategy—from digital outreach to clinic partnerships—reinforces the Nurse as the bridge between international medical standards and Turkish community needs. As Turkey Istanbul continues to grow its healthcare exports, this Marketing Plan will transform nursing services from transactional care into a trusted lifestyle partnership, creating measurable impact for patients while building a scalable business model rooted in Istanbul's cultural heartbeat.</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Nursing Services in Turkey Istanbul</dc:title>
  <dc:creator/>
  <dc:language>en</dc:language>
  <cp:keywords/>
  <dcterms:created xsi:type="dcterms:W3CDTF">2026-07-21T05:03:54Z</dcterms:created>
  <dcterms:modified xsi:type="dcterms:W3CDTF">2026-07-21T05:03:54Z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