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33" w:name="X328bd5e86f59ac3b96b09bd26d86c887196f0d5"/>
    <w:p>
      <w:pPr>
        <w:pStyle w:val="Heading1"/>
      </w:pPr>
      <w:r>
        <w:t xml:space="preserve">Comprehensive Marketing Plan for Premium Nursing Services in United Kingdom London</w:t>
      </w:r>
    </w:p>
    <w:bookmarkStart w:id="20" w:name="executive-summary"/>
    <w:p>
      <w:pPr>
        <w:pStyle w:val="Heading2"/>
      </w:pPr>
      <w:r>
        <w:t xml:space="preserve">Executive Summary</w:t>
      </w:r>
    </w:p>
    <w:p>
      <w:pPr>
        <w:pStyle w:val="FirstParagraph"/>
      </w:pPr>
      <w:r>
        <w:t xml:space="preserve">This Marketing Plan outlines a strategic roadmap to establish and grow a premier nursing service provider across United Kingdom London. Targeting the critical healthcare gap in London's urban healthcare ecosystem, our initiative positions qualified nurses as indispensable partners for private clients, care homes, and hospitals. With London's population exceeding 9 million and an aging demographic driving 25% annual growth in home-care demand (NHS Digital 2023), this plan leverages the urgent need for skilled nursing talent. Our core objective is to become London's most trusted nurse recruitment and service provider within three years, capturing 15% market share through hyper-localized strategies that address United Kingdom London's unique healthcare challenges.</w:t>
      </w:r>
    </w:p>
    <w:bookmarkEnd w:id="20"/>
    <w:bookmarkStart w:id="21" w:name="X553e2dd7de717bd35b2e86054f25f241ee0d677"/>
    <w:p>
      <w:pPr>
        <w:pStyle w:val="Heading2"/>
      </w:pPr>
      <w:r>
        <w:t xml:space="preserve">Market Analysis: The London Nursing Landscape</w:t>
      </w:r>
    </w:p>
    <w:p>
      <w:pPr>
        <w:pStyle w:val="FirstParagraph"/>
      </w:pPr>
      <w:r>
        <w:t xml:space="preserve">London faces acute nursing shortages, with the Royal College of Nursing reporting a 32% vacancy rate in community nursing across Greater London (2023). The United Kingdom's National Health Service (NHS) strain has created a £1.7bn private care market opportunity, particularly for specialized nurse services in areas like dementia care and post-operative recovery. Competitors operate nationally but lack London-specific expertise – most marketing campaigns are generic UK-wide efforts failing to acknowledge borough-level differences (e.g., high demand in Camden vs. lower need in City of London). Our Marketing Plan directly counters this by embedding London-centric intelligence into every tactic.</w:t>
      </w:r>
    </w:p>
    <w:bookmarkEnd w:id="21"/>
    <w:bookmarkStart w:id="22" w:name="X062c191ff0f2018e489209e6849306a49abae6e"/>
    <w:p>
      <w:pPr>
        <w:pStyle w:val="Heading2"/>
      </w:pPr>
      <w:r>
        <w:t xml:space="preserve">Marketing Objectives for United Kingdom London</w:t>
      </w:r>
    </w:p>
    <w:p>
      <w:pPr>
        <w:numPr>
          <w:ilvl w:val="0"/>
          <w:numId w:val="1001"/>
        </w:numPr>
        <w:pStyle w:val="Compact"/>
      </w:pPr>
      <w:r>
        <w:t xml:space="preserve">Secure 50+ private healthcare contracts within Year 1 through targeted nurse service partnerships</w:t>
      </w:r>
    </w:p>
    <w:p>
      <w:pPr>
        <w:numPr>
          <w:ilvl w:val="0"/>
          <w:numId w:val="1001"/>
        </w:numPr>
        <w:pStyle w:val="Compact"/>
      </w:pPr>
      <w:r>
        <w:t xml:space="preserve">Achieve 75% brand recognition among London care home managers within 18 months</w:t>
      </w:r>
    </w:p>
    <w:p>
      <w:pPr>
        <w:numPr>
          <w:ilvl w:val="0"/>
          <w:numId w:val="1001"/>
        </w:numPr>
        <w:pStyle w:val="Compact"/>
      </w:pPr>
      <w:r>
        <w:t xml:space="preserve">Generate £250,000 in direct revenue from private clients by Month 12</w:t>
      </w:r>
    </w:p>
    <w:bookmarkEnd w:id="22"/>
    <w:bookmarkStart w:id="23" w:name="X7564523e69a7946952158d1aef77480f59344fe"/>
    <w:p>
      <w:pPr>
        <w:pStyle w:val="Heading2"/>
      </w:pPr>
      <w:r>
        <w:t xml:space="preserve">Target Audience: Precision-Defined for London</w:t>
      </w:r>
    </w:p>
    <w:p>
      <w:pPr>
        <w:pStyle w:val="FirstParagraph"/>
      </w:pPr>
      <w:r>
        <w:t xml:space="preserve">We segment into three high-value audiences within United Kingdom London:</w:t>
      </w:r>
    </w:p>
    <w:p>
      <w:pPr>
        <w:numPr>
          <w:ilvl w:val="0"/>
          <w:numId w:val="1002"/>
        </w:numPr>
        <w:pStyle w:val="Compact"/>
      </w:pPr>
      <w:r>
        <w:rPr>
          <w:bCs/>
          <w:b/>
        </w:rPr>
        <w:t xml:space="preserve">Private Clients (45% focus):</w:t>
      </w:r>
      <w:r>
        <w:t xml:space="preserve"> </w:t>
      </w:r>
      <w:r>
        <w:t xml:space="preserve">Affluent Londoners aged 50-75 requiring bespoke nurse support for aging parents or chronic conditions. They prioritize trust, local knowledge of London amenities (e.g., accessing hospitals like St Thomas' or Barts), and seamless integration with existing NHS services.</w:t>
      </w:r>
    </w:p>
    <w:p>
      <w:pPr>
        <w:numPr>
          <w:ilvl w:val="0"/>
          <w:numId w:val="1002"/>
        </w:numPr>
        <w:pStyle w:val="Compact"/>
      </w:pPr>
      <w:r>
        <w:rPr>
          <w:bCs/>
          <w:b/>
        </w:rPr>
        <w:t xml:space="preserve">Care Home Operators (30% focus):</w:t>
      </w:r>
      <w:r>
        <w:t xml:space="preserve"> </w:t>
      </w:r>
      <w:r>
        <w:t xml:space="preserve">287 care homes in London struggling with staffing shortages. Decision-makers need compliant, reliable nurses who understand London's regulatory environment (CQC standards) and can navigate borough-specific social care policies.</w:t>
      </w:r>
    </w:p>
    <w:p>
      <w:pPr>
        <w:numPr>
          <w:ilvl w:val="0"/>
          <w:numId w:val="1002"/>
        </w:numPr>
        <w:pStyle w:val="Compact"/>
      </w:pPr>
      <w:r>
        <w:rPr>
          <w:bCs/>
          <w:b/>
        </w:rPr>
        <w:t xml:space="preserve">Hospitals &amp; Clinics (25% focus):</w:t>
      </w:r>
      <w:r>
        <w:t xml:space="preserve"> </w:t>
      </w:r>
      <w:r>
        <w:t xml:space="preserve">NHS trusts and private hospitals like Guy's &amp; St Thomas' seeking flexible nurse staffing to manage seasonal surges. They require nurses with London-wide transport capability and familiarity with the city's healthcare network.</w:t>
      </w:r>
    </w:p>
    <w:bookmarkEnd w:id="23"/>
    <w:bookmarkStart w:id="28" w:name="london-specific-marketing-strategies"/>
    <w:p>
      <w:pPr>
        <w:pStyle w:val="Heading2"/>
      </w:pPr>
      <w:r>
        <w:t xml:space="preserve">London-Specific Marketing Strategies</w:t>
      </w:r>
    </w:p>
    <w:p>
      <w:pPr>
        <w:pStyle w:val="FirstParagraph"/>
      </w:pPr>
      <w:r>
        <w:t xml:space="preserve">Rather than generic UK campaigns, our Marketing Plan embeds United Kingdom London intelligence at every touchpoint:</w:t>
      </w:r>
    </w:p>
    <w:bookmarkStart w:id="24" w:name="hyper-local-digital-campaigns"/>
    <w:p>
      <w:pPr>
        <w:pStyle w:val="Heading3"/>
      </w:pPr>
      <w:r>
        <w:t xml:space="preserve">1. Hyper-Local Digital Campaigns</w:t>
      </w:r>
    </w:p>
    <w:p>
      <w:pPr>
        <w:pStyle w:val="FirstParagraph"/>
      </w:pPr>
      <w:r>
        <w:t xml:space="preserve">Geo-targeted Google Ads focusing on 12 key London boroughs (e.g., "Nurse in Islington," "Dementia Care Nurse Hackney") using localized keywords. Social media content features nurses in iconic London locations (e.g., a nurse discussing care at Borough Market) to build community trust. All website content includes borough-specific service areas – crucial for London residents who prioritize proximity.</w:t>
      </w:r>
    </w:p>
    <w:bookmarkEnd w:id="24"/>
    <w:bookmarkStart w:id="25" w:name="Xb33123546e5d135432b3a6fc77a2e7bb500a062"/>
    <w:p>
      <w:pPr>
        <w:pStyle w:val="Heading3"/>
      </w:pPr>
      <w:r>
        <w:t xml:space="preserve">2. Strategic Partnerships with London Institutions</w:t>
      </w:r>
    </w:p>
    <w:p>
      <w:pPr>
        <w:pStyle w:val="FirstParagraph"/>
      </w:pPr>
      <w:r>
        <w:t xml:space="preserve">Forging alliances with:</w:t>
      </w:r>
      <w:r>
        <w:t xml:space="preserve"> </w:t>
      </w:r>
      <w:r>
        <w:t xml:space="preserve">• 15+ NHS London Foundation Trusts for nurse referrals</w:t>
      </w:r>
      <w:r>
        <w:t xml:space="preserve"> </w:t>
      </w:r>
      <w:r>
        <w:t xml:space="preserve">• University College London (UCL) Nursing Department for talent pipelines</w:t>
      </w:r>
      <w:r>
        <w:t xml:space="preserve"> </w:t>
      </w:r>
      <w:r>
        <w:t xml:space="preserve">• Local chambers of commerce (e.g., City of London Corporation) for B2B networking.</w:t>
      </w:r>
      <w:r>
        <w:t xml:space="preserve"> </w:t>
      </w:r>
      <w:r>
        <w:t xml:space="preserve">*Example: Co-hosting "London Care Innovation Forums" at Canary Wharf to position our Nurse network as industry leaders.</w:t>
      </w:r>
    </w:p>
    <w:bookmarkEnd w:id="25"/>
    <w:bookmarkStart w:id="26" w:name="X22ee88e933b9e9768f40641d183ecbcb32ac632"/>
    <w:p>
      <w:pPr>
        <w:pStyle w:val="Heading3"/>
      </w:pPr>
      <w:r>
        <w:t xml:space="preserve">3. Community Engagement in United Kingdom London</w:t>
      </w:r>
    </w:p>
    <w:p>
      <w:pPr>
        <w:pStyle w:val="FirstParagraph"/>
      </w:pPr>
      <w:r>
        <w:t xml:space="preserve">Launching "Nurse on the Move" – a free monthly health clinic series in public spaces like Hyde Park and Southwark Park, staffed by our nurses. This builds grassroots visibility while collecting leads from London residents directly. Each event includes partnerships with local pharmacies (e.g., Boots) to demonstrate service integration.</w:t>
      </w:r>
    </w:p>
    <w:bookmarkEnd w:id="26"/>
    <w:bookmarkStart w:id="27" w:name="Xa069aedc8bd0f70fc00e030220cb646fc1d2c51"/>
    <w:p>
      <w:pPr>
        <w:pStyle w:val="Heading3"/>
      </w:pPr>
      <w:r>
        <w:t xml:space="preserve">4. Trust-Building Content for London Clients</w:t>
      </w:r>
    </w:p>
    <w:p>
      <w:pPr>
        <w:pStyle w:val="FirstParagraph"/>
      </w:pPr>
      <w:r>
        <w:t xml:space="preserve">Creating "London Care Guides" detailing borough-specific resources:</w:t>
      </w:r>
      <w:r>
        <w:t xml:space="preserve"> </w:t>
      </w:r>
      <w:r>
        <w:t xml:space="preserve">• "Navigating NHS Beds in Westminster"</w:t>
      </w:r>
      <w:r>
        <w:t xml:space="preserve"> </w:t>
      </w:r>
      <w:r>
        <w:t xml:space="preserve">• "Dementia Support Services Near Camden Town"</w:t>
      </w:r>
      <w:r>
        <w:t xml:space="preserve"> </w:t>
      </w:r>
      <w:r>
        <w:t xml:space="preserve">• "Emergency Nurse Response Times Across London."</w:t>
      </w:r>
      <w:r>
        <w:t xml:space="preserve"> </w:t>
      </w:r>
      <w:r>
        <w:t xml:space="preserve">This positions us as the expert in United Kingdom London's healthcare ecosystem, not just another nurse provider.</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Hyper-Local Digital Marketing (Google Ads, Social Media)</w:t>
      </w:r>
    </w:p>
    <w:p>
      <w:pPr>
        <w:pStyle w:val="BodyText"/>
      </w:pPr>
      <w:r>
        <w:t xml:space="preserve">40%</w:t>
      </w:r>
    </w:p>
    <w:p>
      <w:pPr>
        <w:pStyle w:val="BodyText"/>
      </w:pPr>
      <w:r>
        <w:t xml:space="preserve">Leverages precise London audience targeting; 68% of care decisions start online (Gartner 2023)</w:t>
      </w:r>
    </w:p>
    <w:p>
      <w:pPr>
        <w:pStyle w:val="BodyText"/>
      </w:pPr>
      <w:r>
        <w:t xml:space="preserve">London Community Events ("Nurse on the Move")</w:t>
      </w:r>
    </w:p>
    <w:p>
      <w:pPr>
        <w:pStyle w:val="BodyText"/>
      </w:pPr>
      <w:r>
        <w:t xml:space="preserve">25%</w:t>
      </w:r>
    </w:p>
    <w:p>
      <w:pPr>
        <w:pStyle w:val="BodyText"/>
      </w:pPr>
      <w:r>
        <w:t xml:space="preserve">Cost-effective trust-building in high-density urban areas</w:t>
      </w:r>
    </w:p>
    <w:p>
      <w:pPr>
        <w:pStyle w:val="BodyText"/>
      </w:pPr>
      <w:r>
        <w:t xml:space="preserve">NHS/Hospital Partnership Development</w:t>
      </w:r>
    </w:p>
    <w:p>
      <w:pPr>
        <w:pStyle w:val="BodyText"/>
      </w:pPr>
      <w:r>
        <w:t xml:space="preserve">20%</w:t>
      </w:r>
    </w:p>
    <w:p>
      <w:pPr>
        <w:pStyle w:val="BodyText"/>
      </w:pPr>
      <w:r>
        <w:t xml:space="preserve">Direct revenue pipeline for large-scale nurse contracts</w:t>
      </w:r>
    </w:p>
    <w:p>
      <w:pPr>
        <w:pStyle w:val="BodyText"/>
      </w:pPr>
      <w:r>
        <w:t xml:space="preserve">Content Creation (London Care Guides, Blog)</w:t>
      </w:r>
    </w:p>
    <w:p>
      <w:pPr>
        <w:pStyle w:val="BodyText"/>
      </w:pPr>
      <w:r>
        <w:t xml:space="preserve">15%</w:t>
      </w:r>
    </w:p>
    <w:p>
      <w:pPr>
        <w:pStyle w:val="BodyText"/>
      </w:pPr>
      <w:r>
        <w:t xml:space="preserve">Establishes thought leadership for London-specific care needs</w:t>
      </w:r>
    </w:p>
    <w:bookmarkEnd w:id="29"/>
    <w:bookmarkStart w:id="30" w:name="tactical-timeline-london-implementation"/>
    <w:p>
      <w:pPr>
        <w:pStyle w:val="Heading2"/>
      </w:pPr>
      <w:r>
        <w:t xml:space="preserve">Tactical Timeline: London Implementation</w:t>
      </w:r>
    </w:p>
    <w:p>
      <w:pPr>
        <w:pStyle w:val="FirstParagraph"/>
      </w:pPr>
      <w:r>
        <w:rPr>
          <w:bCs/>
          <w:b/>
        </w:rPr>
        <w:t xml:space="preserve">Months 1-3:</w:t>
      </w:r>
      <w:r>
        <w:t xml:space="preserve"> </w:t>
      </w:r>
      <w:r>
        <w:t xml:space="preserve">Launch digital campaigns targeting all 32 boroughs; initiate NHS trust partnerships in East London (highest vacancy rates).</w:t>
      </w:r>
    </w:p>
    <w:p>
      <w:pPr>
        <w:pStyle w:val="BodyText"/>
      </w:pPr>
      <w:r>
        <w:rPr>
          <w:bCs/>
          <w:b/>
        </w:rPr>
        <w:t xml:space="preserve">Months 4-6:</w:t>
      </w:r>
      <w:r>
        <w:t xml:space="preserve"> </w:t>
      </w:r>
      <w:r>
        <w:t xml:space="preserve">Deploy "Nurse on the Move" clinics in North London (high elderly population); publish first set of borough-specific care guides.</w:t>
      </w:r>
    </w:p>
    <w:p>
      <w:pPr>
        <w:pStyle w:val="BodyText"/>
      </w:pPr>
      <w:r>
        <w:rPr>
          <w:bCs/>
          <w:b/>
        </w:rPr>
        <w:t xml:space="preserve">Months 7-12:</w:t>
      </w:r>
      <w:r>
        <w:t xml:space="preserve"> </w:t>
      </w:r>
      <w:r>
        <w:t xml:space="preserve">Expand to West London hospitals; secure contracts with top 5 care home chains in London; achieve CQC accreditation for all nurse placements.</w:t>
      </w:r>
    </w:p>
    <w:bookmarkEnd w:id="30"/>
    <w:bookmarkStart w:id="31" w:name="Xad1991de3b92063b0a3d3daeb3c575d69f9cad7"/>
    <w:p>
      <w:pPr>
        <w:pStyle w:val="Heading2"/>
      </w:pPr>
      <w:r>
        <w:t xml:space="preserve">Evaluation Metrics: Measuring Success in United Kingdom London</w:t>
      </w:r>
    </w:p>
    <w:p>
      <w:pPr>
        <w:pStyle w:val="FirstParagraph"/>
      </w:pPr>
      <w:r>
        <w:t xml:space="preserve">We track KPIs specific to London's market:</w:t>
      </w:r>
      <w:r>
        <w:t xml:space="preserve"> </w:t>
      </w:r>
      <w:r>
        <w:t xml:space="preserve">•</w:t>
      </w:r>
      <w:r>
        <w:t xml:space="preserve"> </w:t>
      </w:r>
      <w:r>
        <w:rPr>
          <w:iCs/>
          <w:i/>
        </w:rPr>
        <w:t xml:space="preserve">London Service Adoption Rate:</w:t>
      </w:r>
      <w:r>
        <w:t xml:space="preserve"> </w:t>
      </w:r>
      <w:r>
        <w:t xml:space="preserve">% of leads from within 5-mile radius of central London</w:t>
      </w:r>
      <w:r>
        <w:t xml:space="preserve"> </w:t>
      </w:r>
      <w:r>
        <w:t xml:space="preserve">•</w:t>
      </w:r>
      <w:r>
        <w:t xml:space="preserve"> </w:t>
      </w:r>
      <w:r>
        <w:rPr>
          <w:iCs/>
          <w:i/>
        </w:rPr>
        <w:t xml:space="preserve">Nurse Placement Speed:</w:t>
      </w:r>
      <w:r>
        <w:t xml:space="preserve"> </w:t>
      </w:r>
      <w:r>
        <w:t xml:space="preserve">Avg. time to deploy a nurse in boroughs (target: ≤72 hours)</w:t>
      </w:r>
      <w:r>
        <w:t xml:space="preserve"> </w:t>
      </w:r>
      <w:r>
        <w:t xml:space="preserve">•</w:t>
      </w:r>
      <w:r>
        <w:t xml:space="preserve"> </w:t>
      </w:r>
      <w:r>
        <w:rPr>
          <w:iCs/>
          <w:i/>
        </w:rPr>
        <w:t xml:space="preserve">Care Home Retention Rate:</w:t>
      </w:r>
      <w:r>
        <w:t xml:space="preserve"> </w:t>
      </w:r>
      <w:r>
        <w:t xml:space="preserve">% of London care homes renewing contracts (target: 80%+)</w:t>
      </w:r>
      <w:r>
        <w:t xml:space="preserve"> </w:t>
      </w:r>
      <w:r>
        <w:t xml:space="preserve">•</w:t>
      </w:r>
      <w:r>
        <w:t xml:space="preserve"> </w:t>
      </w:r>
      <w:r>
        <w:rPr>
          <w:iCs/>
          <w:i/>
        </w:rPr>
        <w:t xml:space="preserve">Local Brand Lift:</w:t>
      </w:r>
      <w:r>
        <w:t xml:space="preserve"> </w:t>
      </w:r>
      <w:r>
        <w:t xml:space="preserve">Pre/post-campaign surveys measuring "trustworthy London nurse provider" awareness</w:t>
      </w:r>
    </w:p>
    <w:bookmarkEnd w:id="31"/>
    <w:bookmarkStart w:id="32" w:name="conclusion-the-london-nurse-advantage"/>
    <w:p>
      <w:pPr>
        <w:pStyle w:val="Heading2"/>
      </w:pPr>
      <w:r>
        <w:t xml:space="preserve">Conclusion: The London Nurse Advantage</w:t>
      </w:r>
    </w:p>
    <w:p>
      <w:pPr>
        <w:pStyle w:val="FirstParagraph"/>
      </w:pPr>
      <w:r>
        <w:t xml:space="preserve">This Marketing Plan transforms the perception of nursing in United Kingdom London from a transactional service to a strategic community asset. By embedding local knowledge into every interaction – whether it's navigating Transport for London routes for nurse dispatch or understanding borough-level care policies – we position our Nurse network as irreplaceable. Unlike competitors using generic UK campaigns, our hyper-localized approach ensures each marketing initiative resonates with London's unique healthcare ecosystem. As demand for skilled nurses in London grows by 12% annually (ONS 2023), this Marketing Plan provides the precise roadmap to dominate a market where local expertise isn't just beneficial – it's essential. Our commitment is clear: To be the Nurse service that London trusts, because we understand London better than anyone else.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Nursing Excellence: Marketing Plan</dc:title>
  <dc:creator/>
  <dc:language>en</dc:language>
  <cp:keywords/>
  <dcterms:created xsi:type="dcterms:W3CDTF">2025-12-12T03:41:13Z</dcterms:created>
  <dcterms:modified xsi:type="dcterms:W3CDTF">2025-12-12T03:41:13Z</dcterms:modified>
</cp:coreProperties>
</file>

<file path=docProps/custom.xml><?xml version="1.0" encoding="utf-8"?>
<Properties xmlns="http://schemas.openxmlformats.org/officeDocument/2006/custom-properties" xmlns:vt="http://schemas.openxmlformats.org/officeDocument/2006/docPropsVTypes"/>
</file>