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Nurse</w:t>
      </w:r>
      <w:r>
        <w:t xml:space="preserve"> </w:t>
      </w:r>
      <w:r>
        <w:t xml:space="preserve">Services</w:t>
      </w:r>
    </w:p>
    <w:bookmarkStart w:id="32" w:name="X5a6e68469dc17e6f9fa9288f6db97f1e80f275f"/>
    <w:p>
      <w:pPr>
        <w:pStyle w:val="Heading1"/>
      </w:pPr>
      <w:r>
        <w:t xml:space="preserve">Comprehensive Marketing Plan for Professional Nursing Services in United States Miami</w:t>
      </w:r>
    </w:p>
    <w:bookmarkStart w:id="20" w:name="executive-summary"/>
    <w:p>
      <w:pPr>
        <w:pStyle w:val="Heading2"/>
      </w:pPr>
      <w:r>
        <w:t xml:space="preserve">Executive Summary</w:t>
      </w:r>
    </w:p>
    <w:p>
      <w:pPr>
        <w:pStyle w:val="FirstParagraph"/>
      </w:pPr>
      <w:r>
        <w:t xml:space="preserve">This Marketing Plan outlines a strategic framework to establish and grow "Miami Care Nurses," a premium independent nursing service targeting healthcare needs across the United States Miami metropolitan area. As the demand for specialized, culturally competent nursing care surges in South Florida, this plan positions our certified nurses as essential healthcare partners. Our primary objective is to capture 15% market share among home health and specialty nursing services in Miami within three years through data-driven marketing tactics that emphasize quality, accessibility, and cultural alignment with Miami’s diverse population.</w:t>
      </w:r>
    </w:p>
    <w:bookmarkEnd w:id="20"/>
    <w:bookmarkStart w:id="21" w:name="Xfde817ac1a3fdf6fc39779b99d28d26dc097dcb"/>
    <w:p>
      <w:pPr>
        <w:pStyle w:val="Heading2"/>
      </w:pPr>
      <w:r>
        <w:t xml:space="preserve">Situation Analysis: Miami Healthcare Landscape</w:t>
      </w:r>
    </w:p>
    <w:p>
      <w:pPr>
        <w:pStyle w:val="FirstParagraph"/>
      </w:pPr>
      <w:r>
        <w:t xml:space="preserve">United States Miami presents a unique healthcare environment characterized by rapid demographic growth (14% increase since 2020), significant senior population (over 35% aged 65+), and high demand for Spanish/English bilingual nursing care. According to the Florida Department of Health, Miami-Dade County requires an additional 7,200 nurses by 2030 to meet rising needs. However, only 42% of current home health agencies offer consistent bilingual services—a critical gap we will address. This Marketing Plan directly responds to these market dynamics by positioning our Nurse professionals as culturally attuned, technologically integrated care providers uniquely suited for Miami’s communities.</w:t>
      </w:r>
    </w:p>
    <w:bookmarkEnd w:id="21"/>
    <w:bookmarkStart w:id="22" w:name="target-market-definition"/>
    <w:p>
      <w:pPr>
        <w:pStyle w:val="Heading2"/>
      </w:pPr>
      <w:r>
        <w:t xml:space="preserve">Target Market Definition</w:t>
      </w:r>
    </w:p>
    <w:p>
      <w:pPr>
        <w:pStyle w:val="FirstParagraph"/>
      </w:pPr>
      <w:r>
        <w:t xml:space="preserve">Our core audience consists of two segments: (1) Medicare/Medicaid beneficiaries aged 65+ requiring post-hospitalization care or chronic disease management; and (2) working professionals seeking on-demand nursing support for family members. We specifically target Miami neighborhoods with high concentrations of Hispanic/Latino populations (e.g., Little Havana, Hialeah, Wynwood), where 70% of residents speak Spanish at home. This focus aligns with our Nurse team’s fluency in multiple languages and cultural competency training—key differentiators in the United States Miami healthcare ecosystem.</w:t>
      </w:r>
    </w:p>
    <w:bookmarkEnd w:id="22"/>
    <w:bookmarkStart w:id="23" w:name="marketing-objectives"/>
    <w:p>
      <w:pPr>
        <w:pStyle w:val="Heading2"/>
      </w:pPr>
      <w:r>
        <w:t xml:space="preserve">Marketing Objectives</w:t>
      </w:r>
    </w:p>
    <w:p>
      <w:pPr>
        <w:numPr>
          <w:ilvl w:val="0"/>
          <w:numId w:val="1001"/>
        </w:numPr>
        <w:pStyle w:val="Compact"/>
      </w:pPr>
      <w:r>
        <w:t xml:space="preserve">Secure 350 active client contracts within 18 months through targeted digital outreach.</w:t>
      </w:r>
    </w:p>
    <w:p>
      <w:pPr>
        <w:numPr>
          <w:ilvl w:val="0"/>
          <w:numId w:val="1001"/>
        </w:numPr>
        <w:pStyle w:val="Compact"/>
      </w:pPr>
      <w:r>
        <w:t xml:space="preserve">Achieve 90% client retention rate by emphasizing personalized care experiences tailored to Miami’s cultural nuances.</w:t>
      </w:r>
    </w:p>
    <w:p>
      <w:pPr>
        <w:numPr>
          <w:ilvl w:val="0"/>
          <w:numId w:val="1001"/>
        </w:numPr>
        <w:pStyle w:val="Compact"/>
      </w:pPr>
      <w:r>
        <w:t xml:space="preserve">Establish brand recognition as the top-choice nursing service in Miami via community partnerships (e.g., with local senior centers, Hispanic Chamber of Commerce).</w:t>
      </w:r>
    </w:p>
    <w:p>
      <w:pPr>
        <w:numPr>
          <w:ilvl w:val="0"/>
          <w:numId w:val="1001"/>
        </w:numPr>
        <w:pStyle w:val="Compact"/>
      </w:pPr>
      <w:r>
        <w:t xml:space="preserve">Generate 25% year-over-year revenue growth by leveraging Miami’s tourism-driven healthcare needs (e.g., post-surgical care for medical tourists).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core service packages designed for United States Miami residents:</w:t>
      </w:r>
    </w:p>
    <w:p>
      <w:pPr>
        <w:numPr>
          <w:ilvl w:val="0"/>
          <w:numId w:val="1002"/>
        </w:numPr>
        <w:pStyle w:val="Compact"/>
      </w:pPr>
      <w:r>
        <w:rPr>
          <w:bCs/>
          <w:b/>
        </w:rPr>
        <w:t xml:space="preserve">Care Coordination Suite:</w:t>
      </w:r>
      <w:r>
        <w:t xml:space="preserve"> </w:t>
      </w:r>
      <w:r>
        <w:t xml:space="preserve">24/7 access to a dedicated Nurse case manager for medication management, diabetic care, and post-op follow-ups.</w:t>
      </w:r>
    </w:p>
    <w:p>
      <w:pPr>
        <w:numPr>
          <w:ilvl w:val="0"/>
          <w:numId w:val="1002"/>
        </w:numPr>
        <w:pStyle w:val="Compact"/>
      </w:pPr>
      <w:r>
        <w:rPr>
          <w:bCs/>
          <w:b/>
        </w:rPr>
        <w:t xml:space="preserve">Cultural Wellness Package:</w:t>
      </w:r>
      <w:r>
        <w:t xml:space="preserve"> </w:t>
      </w:r>
      <w:r>
        <w:t xml:space="preserve">Bilingual Nurse-led home visits incorporating traditional health practices (e.g., herbal medicine guidance for Cuban/Caribbean clients).</w:t>
      </w:r>
    </w:p>
    <w:p>
      <w:pPr>
        <w:numPr>
          <w:ilvl w:val="0"/>
          <w:numId w:val="1002"/>
        </w:numPr>
        <w:pStyle w:val="Compact"/>
      </w:pPr>
      <w:r>
        <w:rPr>
          <w:bCs/>
          <w:b/>
        </w:rPr>
        <w:t xml:space="preserve">Medical Tourism Support:</w:t>
      </w:r>
      <w:r>
        <w:t xml:space="preserve"> </w:t>
      </w:r>
      <w:r>
        <w:t xml:space="preserve">Specialized Nursing services for international patients in Miami’s medical tourism corridor (e.g., coordinating with Jackson Memorial Hospital). All services comply with Florida Board of Nursing regulations and HIPAA.</w:t>
      </w:r>
    </w:p>
    <w:bookmarkEnd w:id="24"/>
    <w:bookmarkStart w:id="25" w:name="pricing"/>
    <w:p>
      <w:pPr>
        <w:pStyle w:val="Heading3"/>
      </w:pPr>
      <w:r>
        <w:t xml:space="preserve">Pricing</w:t>
      </w:r>
    </w:p>
    <w:p>
      <w:pPr>
        <w:pStyle w:val="FirstParagraph"/>
      </w:pPr>
      <w:r>
        <w:t xml:space="preserve">A tiered pricing strategy balances accessibility and premium positioning:</w:t>
      </w:r>
    </w:p>
    <w:p>
      <w:pPr>
        <w:numPr>
          <w:ilvl w:val="0"/>
          <w:numId w:val="1003"/>
        </w:numPr>
        <w:pStyle w:val="Compact"/>
      </w:pPr>
      <w:r>
        <w:t xml:space="preserve">Basic Care Package: $85/hour (aligned with Miami’s median home health rate).</w:t>
      </w:r>
    </w:p>
    <w:p>
      <w:pPr>
        <w:numPr>
          <w:ilvl w:val="0"/>
          <w:numId w:val="1003"/>
        </w:numPr>
        <w:pStyle w:val="Compact"/>
      </w:pPr>
      <w:r>
        <w:t xml:space="preserve">Cultural Wellness Package: $120/hour (includes cultural consults, 15% higher than market to reflect specialized training).</w:t>
      </w:r>
    </w:p>
    <w:p>
      <w:pPr>
        <w:numPr>
          <w:ilvl w:val="0"/>
          <w:numId w:val="1003"/>
        </w:numPr>
        <w:pStyle w:val="Compact"/>
      </w:pPr>
      <w:r>
        <w:t xml:space="preserve">Medical Tourism Add-on: $35/visit (covers translation services and hospital coordination).</w:t>
      </w:r>
    </w:p>
    <w:bookmarkEnd w:id="25"/>
    <w:bookmarkStart w:id="26" w:name="place-distribution"/>
    <w:p>
      <w:pPr>
        <w:pStyle w:val="Heading3"/>
      </w:pPr>
      <w:r>
        <w:t xml:space="preserve">Place (Distribution)</w:t>
      </w:r>
    </w:p>
    <w:p>
      <w:pPr>
        <w:pStyle w:val="FirstParagraph"/>
      </w:pPr>
      <w:r>
        <w:t xml:space="preserve">We optimize service delivery through:</w:t>
      </w:r>
    </w:p>
    <w:p>
      <w:pPr>
        <w:numPr>
          <w:ilvl w:val="0"/>
          <w:numId w:val="1004"/>
        </w:numPr>
        <w:pStyle w:val="Compact"/>
      </w:pPr>
      <w:r>
        <w:rPr>
          <w:bCs/>
          <w:b/>
        </w:rPr>
        <w:t xml:space="preserve">Virtual Onboarding:</w:t>
      </w:r>
      <w:r>
        <w:t xml:space="preserve"> </w:t>
      </w:r>
      <w:r>
        <w:t xml:space="preserve">Miami-specific digital platforms for initial assessments, reducing wait times for new clients.</w:t>
      </w:r>
    </w:p>
    <w:p>
      <w:pPr>
        <w:numPr>
          <w:ilvl w:val="0"/>
          <w:numId w:val="1004"/>
        </w:numPr>
        <w:pStyle w:val="Compact"/>
      </w:pPr>
      <w:r>
        <w:rPr>
          <w:bCs/>
          <w:b/>
        </w:rPr>
        <w:t xml:space="preserve">Strategic Neighborhood Hubs:</w:t>
      </w:r>
      <w:r>
        <w:t xml:space="preserve"> </w:t>
      </w:r>
      <w:r>
        <w:t xml:space="preserve">Partnering with 10+ community centers across Miami-Dade (e.g., Ponce de Leon Senior Center) to offer free health screenings, positioning our Nurse professionals as accessible resources.</w:t>
      </w:r>
    </w:p>
    <w:p>
      <w:pPr>
        <w:numPr>
          <w:ilvl w:val="0"/>
          <w:numId w:val="1004"/>
        </w:numPr>
        <w:pStyle w:val="Compact"/>
      </w:pPr>
      <w:r>
        <w:rPr>
          <w:bCs/>
          <w:b/>
        </w:rPr>
        <w:t xml:space="preserve">Tech Integration:</w:t>
      </w:r>
      <w:r>
        <w:t xml:space="preserve"> </w:t>
      </w:r>
      <w:r>
        <w:t xml:space="preserve">Mobile app for real-time scheduling and care updates, compatible with popular Miami telehealth platforms like Teladoc.</w:t>
      </w:r>
    </w:p>
    <w:bookmarkEnd w:id="26"/>
    <w:bookmarkStart w:id="27" w:name="promotion"/>
    <w:p>
      <w:pPr>
        <w:pStyle w:val="Heading3"/>
      </w:pPr>
      <w:r>
        <w:t xml:space="preserve">Promotion</w:t>
      </w:r>
    </w:p>
    <w:p>
      <w:pPr>
        <w:pStyle w:val="FirstParagraph"/>
      </w:pPr>
      <w:r>
        <w:t xml:space="preserve">Our integrated campaign leverages Miami’s media landscape:</w:t>
      </w:r>
    </w:p>
    <w:p>
      <w:pPr>
        <w:numPr>
          <w:ilvl w:val="0"/>
          <w:numId w:val="1005"/>
        </w:numPr>
        <w:pStyle w:val="Compact"/>
      </w:pPr>
      <w:r>
        <w:rPr>
          <w:bCs/>
          <w:b/>
        </w:rPr>
        <w:t xml:space="preserve">Community-Driven Content:</w:t>
      </w:r>
      <w:r>
        <w:t xml:space="preserve"> </w:t>
      </w:r>
      <w:r>
        <w:t xml:space="preserve">"Nurse Spotlight" series on local radio (e.g., WQAM) featuring bilingual Nurse stories highlighting care in Little Havana or Overtown.</w:t>
      </w:r>
    </w:p>
    <w:p>
      <w:pPr>
        <w:numPr>
          <w:ilvl w:val="0"/>
          <w:numId w:val="1005"/>
        </w:numPr>
        <w:pStyle w:val="Compact"/>
      </w:pPr>
      <w:r>
        <w:rPr>
          <w:bCs/>
          <w:b/>
        </w:rPr>
        <w:t xml:space="preserve">Social Media Targeting:</w:t>
      </w:r>
      <w:r>
        <w:t xml:space="preserve"> </w:t>
      </w:r>
      <w:r>
        <w:t xml:space="preserve">Geo-fenced Instagram/Facebook ads in Miami neighborhoods with high Spanish-speaking populations, using keywords like "bilingual nurse Miami."</w:t>
      </w:r>
    </w:p>
    <w:p>
      <w:pPr>
        <w:numPr>
          <w:ilvl w:val="0"/>
          <w:numId w:val="1005"/>
        </w:numPr>
        <w:pStyle w:val="Compact"/>
      </w:pPr>
      <w:r>
        <w:rPr>
          <w:bCs/>
          <w:b/>
        </w:rPr>
        <w:t xml:space="preserve">Strategic Partnerships:</w:t>
      </w:r>
      <w:r>
        <w:t xml:space="preserve"> </w:t>
      </w:r>
      <w:r>
        <w:t xml:space="preserve">Co-hosting wellness workshops with Cuban-American health organizations (e.g., Casa de la Cultura) to build trust and visibility.</w:t>
      </w:r>
    </w:p>
    <w:p>
      <w:pPr>
        <w:numPr>
          <w:ilvl w:val="0"/>
          <w:numId w:val="1005"/>
        </w:numPr>
        <w:pStyle w:val="Compact"/>
      </w:pPr>
      <w:r>
        <w:rPr>
          <w:bCs/>
          <w:b/>
        </w:rPr>
        <w:t xml:space="preserve">Referral Program:</w:t>
      </w:r>
      <w:r>
        <w:t xml:space="preserve"> </w:t>
      </w:r>
      <w:r>
        <w:t xml:space="preserve">$50 cash incentive for client referrals within Miami’s Hispanic networks (validated through community surveys).</w:t>
      </w:r>
    </w:p>
    <w:bookmarkEnd w:id="27"/>
    <w:bookmarkEnd w:id="28"/>
    <w:bookmarkStart w:id="29" w:name="budget-allocation"/>
    <w:p>
      <w:pPr>
        <w:pStyle w:val="Heading2"/>
      </w:pPr>
      <w:r>
        <w:t xml:space="preserve">Budget Allocation</w:t>
      </w:r>
    </w:p>
    <w:p>
      <w:pPr>
        <w:pStyle w:val="FirstParagraph"/>
      </w:pPr>
      <w:r>
        <w:t xml:space="preserve">Total Year 1 Marketing Budget: $78,500</w:t>
      </w:r>
    </w:p>
    <w:p>
      <w:pPr>
        <w:pStyle w:val="BodyText"/>
      </w:pPr>
      <w:r>
        <w:t xml:space="preserve">Marketing Channel</w:t>
      </w:r>
    </w:p>
    <w:p>
      <w:pPr>
        <w:pStyle w:val="BodyText"/>
      </w:pPr>
      <w:r>
        <w:t xml:space="preserve">Allocation</w:t>
      </w:r>
    </w:p>
    <w:p>
      <w:pPr>
        <w:pStyle w:val="BodyText"/>
      </w:pPr>
      <w:r>
        <w:t xml:space="preserve">Objective</w:t>
      </w:r>
    </w:p>
    <w:p>
      <w:pPr>
        <w:pStyle w:val="BodyText"/>
      </w:pPr>
      <w:r>
        <w:t xml:space="preserve">Digital Advertising (Google/Facebook)</w:t>
      </w:r>
    </w:p>
    <w:p>
      <w:pPr>
        <w:pStyle w:val="BodyText"/>
      </w:pPr>
      <w:r>
        <w:t xml:space="preserve">$28,000</w:t>
      </w:r>
    </w:p>
    <w:p>
      <w:pPr>
        <w:pStyle w:val="BodyText"/>
      </w:pPr>
      <w:r>
        <w:t xml:space="preserve">Lure Miami residents searching "nurse near me"</w:t>
      </w:r>
    </w:p>
    <w:p>
      <w:pPr>
        <w:pStyle w:val="BodyText"/>
      </w:pPr>
      <w:r>
        <w:t xml:space="preserve">Community Events &amp; Partnerships</w:t>
      </w:r>
    </w:p>
    <w:p>
      <w:pPr>
        <w:pStyle w:val="BodyText"/>
      </w:pPr>
      <w:r>
        <w:t xml:space="preserve">$25,500</w:t>
      </w:r>
    </w:p>
    <w:p>
      <w:pPr>
        <w:pStyle w:val="BodyText"/>
      </w:pPr>
      <w:r>
        <w:t xml:space="preserve">Build local trust via Hispanic health fairs</w:t>
      </w:r>
    </w:p>
    <w:p>
      <w:pPr>
        <w:pStyle w:val="BodyText"/>
      </w:pPr>
      <w:r>
        <w:t xml:space="preserve">Content Production (videos, blogs)</w:t>
      </w:r>
    </w:p>
    <w:p>
      <w:pPr>
        <w:pStyle w:val="BodyText"/>
      </w:pPr>
      <w:r>
        <w:t xml:space="preserve">$12,000</w:t>
      </w:r>
    </w:p>
    <w:p>
      <w:pPr>
        <w:pStyle w:val="BodyText"/>
      </w:pPr>
      <w:r>
        <w:t xml:space="preserve">Showcase Nurse cultural competence in Miami contexts</w:t>
      </w:r>
    </w:p>
    <w:p>
      <w:pPr>
        <w:pStyle w:val="BodyText"/>
      </w:pPr>
      <w:r>
        <w:t xml:space="preserve">Referral Program &amp; Incentives</w:t>
      </w:r>
    </w:p>
    <w:p>
      <w:pPr>
        <w:pStyle w:val="BodyText"/>
      </w:pPr>
      <w:r>
        <w:t xml:space="preserve">$8,500</w:t>
      </w:r>
    </w:p>
    <w:bookmarkEnd w:id="29"/>
    <w:bookmarkStart w:id="30" w:name="measurement-evaluation"/>
    <w:p>
      <w:pPr>
        <w:pStyle w:val="Heading2"/>
      </w:pPr>
      <w:r>
        <w:t xml:space="preserve">Measurement &amp; Evaluation</w:t>
      </w:r>
    </w:p>
    <w:p>
      <w:pPr>
        <w:pStyle w:val="FirstParagraph"/>
      </w:pPr>
      <w:r>
        <w:t xml:space="preserve">We track success through KPIs aligned with United States Miami’s healthcare priorities:</w:t>
      </w:r>
    </w:p>
    <w:p>
      <w:pPr>
        <w:numPr>
          <w:ilvl w:val="0"/>
          <w:numId w:val="1006"/>
        </w:numPr>
        <w:pStyle w:val="Compact"/>
      </w:pPr>
      <w:r>
        <w:rPr>
          <w:bCs/>
          <w:b/>
        </w:rPr>
        <w:t xml:space="preserve">Client Acquisition Cost (CAC):</w:t>
      </w:r>
      <w:r>
        <w:t xml:space="preserve"> </w:t>
      </w:r>
      <w:r>
        <w:t xml:space="preserve">Targeting $140/CAC (below industry average of $195 in Florida).</w:t>
      </w:r>
    </w:p>
    <w:p>
      <w:pPr>
        <w:numPr>
          <w:ilvl w:val="0"/>
          <w:numId w:val="1006"/>
        </w:numPr>
        <w:pStyle w:val="Compact"/>
      </w:pPr>
      <w:r>
        <w:rPr>
          <w:bCs/>
          <w:b/>
        </w:rPr>
        <w:t xml:space="preserve">Cultural Competency Score:</w:t>
      </w:r>
      <w:r>
        <w:t xml:space="preserve"> </w:t>
      </w:r>
      <w:r>
        <w:t xml:space="preserve">Measured via post-service surveys asking "Did your Nurse understand your cultural health needs?" (Target: 85%+ positive responses).</w:t>
      </w:r>
    </w:p>
    <w:p>
      <w:pPr>
        <w:numPr>
          <w:ilvl w:val="0"/>
          <w:numId w:val="1006"/>
        </w:numPr>
        <w:pStyle w:val="Compact"/>
      </w:pPr>
      <w:r>
        <w:rPr>
          <w:bCs/>
          <w:b/>
        </w:rPr>
        <w:t xml:space="preserve">Geographic Reach:</w:t>
      </w:r>
      <w:r>
        <w:t xml:space="preserve"> </w:t>
      </w:r>
      <w:r>
        <w:t xml:space="preserve">Monthly tracking of service uptake across Miami neighborhoods to identify underserved areas.</w:t>
      </w:r>
    </w:p>
    <w:bookmarkEnd w:id="30"/>
    <w:bookmarkStart w:id="31" w:name="conclusion"/>
    <w:p>
      <w:pPr>
        <w:pStyle w:val="Heading2"/>
      </w:pPr>
      <w:r>
        <w:t xml:space="preserve">Conclusion</w:t>
      </w:r>
    </w:p>
    <w:p>
      <w:pPr>
        <w:pStyle w:val="FirstParagraph"/>
      </w:pPr>
      <w:r>
        <w:t xml:space="preserve">This Marketing Plan positions "Miami Care Nurses" as the culturally intelligent, accessible solution for healthcare challenges in United States Miami. By embedding our Nurse professionals into community fabric through bilingual care, strategic partnerships, and data-driven outreach, we will transform how healthcare is experienced in South Florida. Every campaign—from radio spots to neighborhood screenings—will reinforce that our Nurse teams don’t just provide services; they deliver understanding rooted in Miami’s unique cultural landscape. Within three years, we project $1.2M annual revenue with a 95% client satisfaction rate, cementing our role as the trusted nursing partner for Miami residents seeking compassionate, community-aligned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Nurse Services</dc:title>
  <dc:creator/>
  <dc:language>en</dc:language>
  <cp:keywords/>
  <dcterms:created xsi:type="dcterms:W3CDTF">2026-07-23T19:44:42Z</dcterms:created>
  <dcterms:modified xsi:type="dcterms:W3CDTF">2026-07-23T19:44:42Z</dcterms:modified>
</cp:coreProperties>
</file>

<file path=docProps/custom.xml><?xml version="1.0" encoding="utf-8"?>
<Properties xmlns="http://schemas.openxmlformats.org/officeDocument/2006/custom-properties" xmlns:vt="http://schemas.openxmlformats.org/officeDocument/2006/docPropsVTypes"/>
</file>