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5721052057d6c3c82d73b856f8bdc9089c056b1"/>
    <w:p>
      <w:pPr>
        <w:pStyle w:val="Heading1"/>
      </w:pPr>
      <w:r>
        <w:t xml:space="preserve">Comprehensive Marketing Plan for Occupational Therapist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Therapist (OT) service in Dhaka, Bangladesh. With limited awareness of occupational therapy in the local healthcare landscape, this plan addresses critical gaps by positioning our OT services as essential for holistic rehabilitation across diverse demographics. Targeting families, medical institutions, and corporate entities in Dhaka, the strategy leverages culturally relevant messaging to build trust and accessibility. Our primary objective is to become the leading OT service provider in Bangladesh Dhaka within three years through community engagement, strategic partnerships, and digital innovation.</w:t>
      </w:r>
    </w:p>
    <w:bookmarkEnd w:id="20"/>
    <w:bookmarkStart w:id="21" w:name="X11b8e15d0818739f3794e639bd1a1508307ab24"/>
    <w:p>
      <w:pPr>
        <w:pStyle w:val="Heading2"/>
      </w:pPr>
      <w:r>
        <w:t xml:space="preserve">Situation Analysis: Occupational Therapy Landscape in Bangladesh Dhaka</w:t>
      </w:r>
    </w:p>
    <w:p>
      <w:pPr>
        <w:pStyle w:val="FirstParagraph"/>
      </w:pPr>
      <w:r>
        <w:t xml:space="preserve">Occupational therapy remains underdeveloped in Bangladesh Dhaka despite rising demand. According to the World Health Organization (WHO), over 15 million people require rehabilitation services annually in Bangladesh, yet only 3% of healthcare resources address occupational therapy needs. In Dhaka, where urbanization has increased stroke incidence by 40% (2022) and childhood developmental disorders affect 1 in 60 children, the absence of specialized OT services creates significant unmet need. Current competitors are limited to two hospital-based clinics with high fees and minimal community outreach. Cultural barriers persist: many Bangladeshis equate rehabilitation solely with physical therapy, overlooking the holistic role of an Occupational Therapist in daily living skills, mental well-being, and workplace adaptation.</w:t>
      </w:r>
    </w:p>
    <w:bookmarkEnd w:id="21"/>
    <w:bookmarkStart w:id="22" w:name="target-market-segmentation"/>
    <w:p>
      <w:pPr>
        <w:pStyle w:val="Heading2"/>
      </w:pPr>
      <w:r>
        <w:t xml:space="preserve">Target Market Segmentation</w:t>
      </w:r>
    </w:p>
    <w:p>
      <w:pPr>
        <w:pStyle w:val="FirstParagraph"/>
      </w:pPr>
      <w:r>
        <w:t xml:space="preserve">We identify three core segments for our Occupational Therapist services in Bangladesh Dhaka:</w:t>
      </w:r>
    </w:p>
    <w:p>
      <w:pPr>
        <w:numPr>
          <w:ilvl w:val="0"/>
          <w:numId w:val="1001"/>
        </w:numPr>
        <w:pStyle w:val="Compact"/>
      </w:pPr>
      <w:r>
        <w:rPr>
          <w:bCs/>
          <w:b/>
        </w:rPr>
        <w:t xml:space="preserve">Pediatric Families:</w:t>
      </w:r>
      <w:r>
        <w:t xml:space="preserve"> </w:t>
      </w:r>
      <w:r>
        <w:t xml:space="preserve">Parents of children with autism, cerebral palsy, or learning disabilities. Dhaka’s urban density creates high demand for early intervention services.</w:t>
      </w:r>
    </w:p>
    <w:p>
      <w:pPr>
        <w:numPr>
          <w:ilvl w:val="0"/>
          <w:numId w:val="1001"/>
        </w:numPr>
        <w:pStyle w:val="Compact"/>
      </w:pPr>
      <w:r>
        <w:rPr>
          <w:bCs/>
          <w:b/>
        </w:rPr>
        <w:t xml:space="preserve">Elderly Population:</w:t>
      </w:r>
      <w:r>
        <w:t xml:space="preserve"> </w:t>
      </w:r>
      <w:r>
        <w:t xml:space="preserve">18% of Dhaka’s population is aged 60+, facing mobility challenges post-stroke or arthritis. This group often lacks home-based rehabilitation options.</w:t>
      </w:r>
    </w:p>
    <w:p>
      <w:pPr>
        <w:numPr>
          <w:ilvl w:val="0"/>
          <w:numId w:val="1001"/>
        </w:numPr>
        <w:pStyle w:val="Compact"/>
      </w:pPr>
      <w:r>
        <w:rPr>
          <w:bCs/>
          <w:b/>
        </w:rPr>
        <w:t xml:space="preserve">Corporate &amp; Workplace Clients:</w:t>
      </w:r>
      <w:r>
        <w:t xml:space="preserve"> </w:t>
      </w:r>
      <w:r>
        <w:t xml:space="preserve">Multinational companies (e.g., in Gulshan, Dhanmondi) seeking occupational therapy for ergonomic assessments and stress management programs to reduce absenteeism.</w:t>
      </w:r>
    </w:p>
    <w:bookmarkEnd w:id="22"/>
    <w:bookmarkStart w:id="23" w:name="marketing-objectives"/>
    <w:p>
      <w:pPr>
        <w:pStyle w:val="Heading2"/>
      </w:pPr>
      <w:r>
        <w:t xml:space="preserve">Marketing Objectives</w:t>
      </w:r>
    </w:p>
    <w:p>
      <w:pPr>
        <w:pStyle w:val="FirstParagraph"/>
      </w:pPr>
      <w:r>
        <w:t xml:space="preserve">In the next 18 months, we aim to:</w:t>
      </w:r>
    </w:p>
    <w:p>
      <w:pPr>
        <w:numPr>
          <w:ilvl w:val="0"/>
          <w:numId w:val="1002"/>
        </w:numPr>
        <w:pStyle w:val="Compact"/>
      </w:pPr>
      <w:r>
        <w:t xml:space="preserve">Acquire 300+ active clients across all segments in Dhaka.</w:t>
      </w:r>
    </w:p>
    <w:p>
      <w:pPr>
        <w:numPr>
          <w:ilvl w:val="0"/>
          <w:numId w:val="1002"/>
        </w:numPr>
        <w:pStyle w:val="Compact"/>
      </w:pPr>
      <w:r>
        <w:t xml:space="preserve">Generate 60% brand recognition among healthcare providers in Bangladesh Dhaka (measured via post-campaign surveys).</w:t>
      </w:r>
    </w:p>
    <w:p>
      <w:pPr>
        <w:numPr>
          <w:ilvl w:val="0"/>
          <w:numId w:val="1002"/>
        </w:numPr>
        <w:pStyle w:val="Compact"/>
      </w:pPr>
      <w:r>
        <w:t xml:space="preserve">Establish partnerships with 15+ hospitals and schools in Dhaka.</w:t>
      </w:r>
    </w:p>
    <w:p>
      <w:pPr>
        <w:numPr>
          <w:ilvl w:val="0"/>
          <w:numId w:val="1002"/>
        </w:numPr>
        <w:pStyle w:val="Compact"/>
      </w:pPr>
      <w:r>
        <w:t xml:space="preserve">Reduce service cost barriers by 35% through subsidized community programs.</w:t>
      </w:r>
    </w:p>
    <w:bookmarkEnd w:id="23"/>
    <w:bookmarkStart w:id="24" w:name="strategic-marketing-approach"/>
    <w:p>
      <w:pPr>
        <w:pStyle w:val="Heading2"/>
      </w:pPr>
      <w:r>
        <w:t xml:space="preserve">Strategic Marketing Approach</w:t>
      </w:r>
    </w:p>
    <w:p>
      <w:pPr>
        <w:pStyle w:val="FirstParagraph"/>
      </w:pPr>
      <w:r>
        <w:rPr>
          <w:bCs/>
          <w:b/>
        </w:rPr>
        <w:t xml:space="preserve">Cultural Integration &amp; Education:</w:t>
      </w:r>
      <w:r>
        <w:t xml:space="preserve"> </w:t>
      </w:r>
      <w:r>
        <w:t xml:space="preserve">We will develop Bengali-language content to demystify occupational therapy. A key tactic includes "OT Awareness Walks" in Dhaka’s public parks (e.g., Ramna Park), featuring free screenings and storytelling sessions with local influencers to showcase how an Occupational Therapist helps children succeed in school or elders live independently.</w:t>
      </w:r>
    </w:p>
    <w:p>
      <w:pPr>
        <w:pStyle w:val="BodyText"/>
      </w:pPr>
      <w:r>
        <w:rPr>
          <w:bCs/>
          <w:b/>
        </w:rPr>
        <w:t xml:space="preserve">Strategic Partnerships:</w:t>
      </w:r>
      <w:r>
        <w:t xml:space="preserve"> </w:t>
      </w:r>
      <w:r>
        <w:t xml:space="preserve">Collaboration is vital. We will partner with Dhaka’s top hospitals (e.g., Mitford, United Hospital) for referral programs and co-host "Wellness Days" with schools like Dhaka International School. Corporate partnerships will offer discounted occupational therapy workshops on stress reduction for employees of companies in Dhaka’s business hubs.</w:t>
      </w:r>
    </w:p>
    <w:p>
      <w:pPr>
        <w:pStyle w:val="BodyText"/>
      </w:pPr>
      <w:r>
        <w:rPr>
          <w:bCs/>
          <w:b/>
        </w:rPr>
        <w:t xml:space="preserve">Digital &amp; Community Engagement:</w:t>
      </w:r>
      <w:r>
        <w:t xml:space="preserve"> </w:t>
      </w:r>
      <w:r>
        <w:t xml:space="preserve">A localized WhatsApp-based service will enable rural clients outside Dhaka to schedule teletherapy sessions, addressing geographical barriers. Social media campaigns (Facebook/Instagram) will feature real success stories from Bangladesh families—e.g., "Amina’s Journey: From Autism to School Independence"—to build social proof.</w:t>
      </w:r>
    </w:p>
    <w:bookmarkEnd w:id="24"/>
    <w:bookmarkStart w:id="25" w:name="budget-allocation-first-year"/>
    <w:p>
      <w:pPr>
        <w:pStyle w:val="Heading2"/>
      </w:pPr>
      <w:r>
        <w:t xml:space="preserve">Budget Allocation (First Year)</w:t>
      </w:r>
    </w:p>
    <w:p>
      <w:pPr>
        <w:pStyle w:val="FirstParagraph"/>
      </w:pPr>
      <w:r>
        <w:t xml:space="preserve">Item</w:t>
      </w:r>
    </w:p>
    <w:p>
      <w:pPr>
        <w:pStyle w:val="BodyText"/>
      </w:pPr>
      <w:r>
        <w:t xml:space="preserve">Allocation (% of Budget)</w:t>
      </w:r>
    </w:p>
    <w:p>
      <w:pPr>
        <w:pStyle w:val="BodyText"/>
      </w:pPr>
      <w:r>
        <w:t xml:space="preserve">Impact Focus</w:t>
      </w:r>
    </w:p>
    <w:p>
      <w:pPr>
        <w:pStyle w:val="BodyText"/>
      </w:pPr>
      <w:r>
        <w:t xml:space="preserve">Digital Campaigns (Social Media, Google Ads)</w:t>
      </w:r>
    </w:p>
    <w:p>
      <w:pPr>
        <w:pStyle w:val="BodyText"/>
      </w:pPr>
      <w:r>
        <w:t xml:space="preserve">35%</w:t>
      </w:r>
    </w:p>
    <w:p>
      <w:pPr>
        <w:pStyle w:val="BodyText"/>
      </w:pPr>
      <w:r>
        <w:t xml:space="preserve">Reaching urban families and corporate clients in Dhaka</w:t>
      </w:r>
    </w:p>
    <w:p>
      <w:pPr>
        <w:pStyle w:val="BodyText"/>
      </w:pPr>
      <w:r>
        <w:t xml:space="preserve">Community Outreach (Walks, Workshops)</w:t>
      </w:r>
    </w:p>
    <w:p>
      <w:pPr>
        <w:pStyle w:val="BodyText"/>
      </w:pPr>
      <w:r>
        <w:t xml:space="preserve">25%</w:t>
      </w:r>
    </w:p>
    <w:p>
      <w:pPr>
        <w:pStyle w:val="BodyText"/>
      </w:pPr>
      <w:r>
        <w:t xml:space="preserve">Dhaka community awareness &amp; trust-building</w:t>
      </w:r>
    </w:p>
    <w:p>
      <w:pPr>
        <w:pStyle w:val="BodyText"/>
      </w:pPr>
      <w:r>
        <w:t xml:space="preserve">Partnership Development (Hospitals/Schools)</w:t>
      </w:r>
    </w:p>
    <w:p>
      <w:pPr>
        <w:pStyle w:val="BodyText"/>
      </w:pPr>
      <w:r>
        <w:t xml:space="preserve">20%</w:t>
      </w:r>
    </w:p>
    <w:p>
      <w:pPr>
        <w:pStyle w:val="BodyText"/>
      </w:pPr>
      <w:r>
        <w:t xml:space="preserve">Clinical referrals in Dhaka healthcare ecosystem</w:t>
      </w:r>
    </w:p>
    <w:p>
      <w:pPr>
        <w:pStyle w:val="BodyText"/>
      </w:pPr>
      <w:r>
        <w:t xml:space="preserve">Content Creation (Bengali Videos, Brochures)</w:t>
      </w:r>
    </w:p>
    <w:p>
      <w:pPr>
        <w:pStyle w:val="BodyText"/>
      </w:pPr>
      <w:r>
        <w:t xml:space="preserve">15%</w:t>
      </w:r>
    </w:p>
    <w:p>
      <w:pPr>
        <w:pStyle w:val="BodyText"/>
      </w:pPr>
      <w:r>
        <w:t xml:space="preserve">Cultural adaptation for Bangladesh context</w:t>
      </w:r>
    </w:p>
    <w:p>
      <w:pPr>
        <w:pStyle w:val="BodyText"/>
      </w:pPr>
      <w:r>
        <w:t xml:space="preserve">Contingency/Adjustments</w:t>
      </w:r>
    </w:p>
    <w:p>
      <w:pPr>
        <w:pStyle w:val="BodyText"/>
      </w:pPr>
      <w:r>
        <w:t xml:space="preserve">5%</w:t>
      </w:r>
    </w:p>
    <w:p>
      <w:pPr>
        <w:pStyle w:val="BodyText"/>
      </w:pPr>
      <w:r>
        <w:t xml:space="preserve">Mitigating Dhaka-specific challenges (e.g., monsoon disruptions)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Secure hospital partnerships; launch Bengali social media content; conduct initial community awareness drives in Uttara and Mirpur districts.</w:t>
      </w:r>
    </w:p>
    <w:p>
      <w:pPr>
        <w:pStyle w:val="BodyText"/>
      </w:pPr>
      <w:r>
        <w:rPr>
          <w:bCs/>
          <w:b/>
        </w:rPr>
        <w:t xml:space="preserve">Months 4–6:</w:t>
      </w:r>
      <w:r>
        <w:t xml:space="preserve"> </w:t>
      </w:r>
      <w:r>
        <w:t xml:space="preserve">Roll out teletherapy pilot for rural Dhaka satellite areas; partner with 5 schools for child development workshops.</w:t>
      </w:r>
    </w:p>
    <w:p>
      <w:pPr>
        <w:pStyle w:val="BodyText"/>
      </w:pPr>
      <w:r>
        <w:rPr>
          <w:bCs/>
          <w:b/>
        </w:rPr>
        <w:t xml:space="preserve">Months 7–9:</w:t>
      </w:r>
      <w:r>
        <w:t xml:space="preserve"> </w:t>
      </w:r>
      <w:r>
        <w:t xml:space="preserve">Corporate outreach to Dhaka business parks (e.g., Dhanmondi, Gulshan); publish case studies on pediatric OT success in local newspapers.</w:t>
      </w:r>
    </w:p>
    <w:p>
      <w:pPr>
        <w:pStyle w:val="BodyText"/>
      </w:pPr>
      <w:r>
        <w:rPr>
          <w:bCs/>
          <w:b/>
        </w:rPr>
        <w:t xml:space="preserve">Months 10–12:</w:t>
      </w:r>
      <w:r>
        <w:t xml:space="preserve"> </w:t>
      </w:r>
      <w:r>
        <w:t xml:space="preserve">Evaluate metrics; expand subsidized programs for low-income families; prepare for national conference participation in Bangladesh.</w:t>
      </w:r>
    </w:p>
    <w:bookmarkEnd w:id="26"/>
    <w:bookmarkStart w:id="27" w:name="evaluation-control"/>
    <w:p>
      <w:pPr>
        <w:pStyle w:val="Heading2"/>
      </w:pPr>
      <w:r>
        <w:t xml:space="preserve">Evaluation &amp; Control</w:t>
      </w:r>
    </w:p>
    <w:p>
      <w:pPr>
        <w:pStyle w:val="FirstParagraph"/>
      </w:pPr>
      <w:r>
        <w:t xml:space="preserve">We will measure success through three KPIs: (1) Client acquisition rate from Dhaka neighborhoods, (2) Partner referral volume from hospitals/schools, and (3) Social sentiment analysis on Bengali social platforms. Monthly reviews with local community leaders in Bangladesh Dhaka will ensure cultural alignment. If teletherapy uptake lags below 25%, we’ll deploy SMS-based appointment reminders—a tactic proven effective in Dhaka’s mobile-first environment.</w:t>
      </w:r>
    </w:p>
    <w:bookmarkEnd w:id="27"/>
    <w:bookmarkStart w:id="28" w:name="X926b35156cde5a1e7cf3486fda8f21d765d4c98"/>
    <w:p>
      <w:pPr>
        <w:pStyle w:val="Heading2"/>
      </w:pPr>
      <w:r>
        <w:t xml:space="preserve">Conclusion: Building a Legacy of Independence</w:t>
      </w:r>
    </w:p>
    <w:p>
      <w:pPr>
        <w:pStyle w:val="FirstParagraph"/>
      </w:pPr>
      <w:r>
        <w:t xml:space="preserve">This Marketing Plan positions Occupational Therapist services as indispensable for quality-of-life advancement across Bangladesh Dhaka. By embedding ourselves in the fabric of Dhaka’s communities—through language, partnerships, and empathy—we transform occupational therapy from an unfamiliar concept to a cornerstone of holistic health. Every child empowered to learn, every elder maintaining independence, and every workplace thriving through wellness initiatives will cement our role as Dhaka’s most trusted Occupational Therapist provider. In a country where 80% of rehabilitation needs go unmet (World Bank), this plan doesn’t just market services—it builds national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Dhaka, Bangladesh</dc:title>
  <dc:creator/>
  <dc:language>en</dc:language>
  <cp:keywords/>
  <dcterms:created xsi:type="dcterms:W3CDTF">2026-07-23T23:13:19Z</dcterms:created>
  <dcterms:modified xsi:type="dcterms:W3CDTF">2026-07-23T23:13:19Z</dcterms:modified>
</cp:coreProperties>
</file>

<file path=docProps/custom.xml><?xml version="1.0" encoding="utf-8"?>
<Properties xmlns="http://schemas.openxmlformats.org/officeDocument/2006/custom-properties" xmlns:vt="http://schemas.openxmlformats.org/officeDocument/2006/docPropsVTypes"/>
</file>