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1" w:name="Xc68920081471dde29844577802858b1f42ca6d8"/>
    <w:p>
      <w:pPr>
        <w:pStyle w:val="Heading1"/>
      </w:pPr>
      <w:r>
        <w:t xml:space="preserve">Comprehensive Marketing Plan for Occupational Therapist Services in Colombia Bogotá</w:t>
      </w:r>
    </w:p>
    <w:bookmarkStart w:id="20" w:name="executive-summary"/>
    <w:p>
      <w:pPr>
        <w:pStyle w:val="Heading2"/>
      </w:pPr>
      <w:r>
        <w:t xml:space="preserve">Executive Summary</w:t>
      </w:r>
    </w:p>
    <w:p>
      <w:pPr>
        <w:pStyle w:val="FirstParagraph"/>
      </w:pPr>
      <w:r>
        <w:t xml:space="preserve">This Marketing Plan outlines a strategic roadmap to establish and scale Occupational Therapist (OT) services across Colombia Bogotá. With rising healthcare needs, aging demographics, and increased awareness of neurodevelopmental conditions, there is an urgent gap in accessible occupational therapy services in the capital city. Our plan targets underserved populations including elderly citizens with chronic conditions, children with autism spectrum disorder (ASD), and post-stroke patients. By leveraging Bogotá's unique urban landscape and healthcare ecosystem, this Marketing Plan positions Occupational Therapist professionals as essential partners in holistic patient recovery within Colombia Bogotá's evolving medical framework.</w:t>
      </w:r>
    </w:p>
    <w:bookmarkEnd w:id="20"/>
    <w:bookmarkStart w:id="21" w:name="X7258c2409d2e11445573f5f2f86859dea7fb1f7"/>
    <w:p>
      <w:pPr>
        <w:pStyle w:val="Heading2"/>
      </w:pPr>
      <w:r>
        <w:t xml:space="preserve">Situation Analysis: The Occupational Therapy Landscape in Colombia Bogotá</w:t>
      </w:r>
    </w:p>
    <w:p>
      <w:pPr>
        <w:pStyle w:val="FirstParagraph"/>
      </w:pPr>
      <w:r>
        <w:t xml:space="preserve">Colombia Bogotá faces a critical shortage of certified Occupational Therapists, with only 1.2 OTs per 100,000 people compared to the WHO-recommended 5.8 per 100,000 (National Health Ministry Data, 2023). This gap is most acute in public healthcare (IPS) facilities serving low-income SISBEN groups (47% of Bogotá's population). Current service delivery is fragmented across private clinics and scattered community programs. Notably, only 18% of children with ASD receive specialized OT services in Colombia Bogotá—well below the regional average. The rising prevalence of sedentary lifestyles has also increased demand for workplace ergonomics consulting among Bogotá's corporate sector (42% growth since 2020). This Market Analysis confirms that a coordinated Marketing Plan for Occupational Therapist services is not merely beneficial but essential to address systemic healthcare deficiencies in Colombia Bogotá.</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in Colombia Bogotá:</w:t>
      </w:r>
    </w:p>
    <w:p>
      <w:pPr>
        <w:numPr>
          <w:ilvl w:val="0"/>
          <w:numId w:val="1001"/>
        </w:numPr>
        <w:pStyle w:val="Compact"/>
      </w:pPr>
      <w:r>
        <w:rPr>
          <w:bCs/>
          <w:b/>
        </w:rPr>
        <w:t xml:space="preserve">Elderly Population (65+):</w:t>
      </w:r>
      <w:r>
        <w:t xml:space="preserve"> </w:t>
      </w:r>
      <w:r>
        <w:t xml:space="preserve">14.7% of Bogotá's residents requiring chronic disease management and fall prevention programs. High SISBEN classification groups show 3x lower OT service uptake due to cost barriers.</w:t>
      </w:r>
    </w:p>
    <w:p>
      <w:pPr>
        <w:numPr>
          <w:ilvl w:val="0"/>
          <w:numId w:val="1001"/>
        </w:numPr>
        <w:pStyle w:val="Compact"/>
      </w:pPr>
      <w:r>
        <w:rPr>
          <w:bCs/>
          <w:b/>
        </w:rPr>
        <w:t xml:space="preserve">Clinical Institutions &amp; Corporations:</w:t>
      </w:r>
      <w:r>
        <w:t xml:space="preserve"> </w:t>
      </w:r>
      <w:r>
        <w:t xml:space="preserve">Public hospitals (e.g., Clinica Los Andes) and multinational corporations in the financial district requiring workplace OT assessments for ergonomic compliance.</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Secure contracts with 5 public healthcare centers (IPS) in Colombia Bogotá to integrate OT services.</w:t>
      </w:r>
    </w:p>
    <w:p>
      <w:pPr>
        <w:numPr>
          <w:ilvl w:val="0"/>
          <w:numId w:val="1002"/>
        </w:numPr>
        <w:pStyle w:val="Compact"/>
      </w:pPr>
      <w:r>
        <w:t xml:space="preserve">Achieve 30% market penetration among private pediatric clinics serving ASD patients in Bogotá.</w:t>
      </w:r>
    </w:p>
    <w:p>
      <w:pPr>
        <w:numPr>
          <w:ilvl w:val="0"/>
          <w:numId w:val="1002"/>
        </w:numPr>
        <w:pStyle w:val="Compact"/>
      </w:pPr>
      <w:r>
        <w:t xml:space="preserve">Establish the Occupational Therapist as a recognized specialty partner through 20+ community health workshops across Bogotá neighborhoods (e.g., La Candelaria, Soacha).</w:t>
      </w:r>
    </w:p>
    <w:p>
      <w:pPr>
        <w:numPr>
          <w:ilvl w:val="0"/>
          <w:numId w:val="1002"/>
        </w:numPr>
        <w:pStyle w:val="Compact"/>
      </w:pPr>
      <w:r>
        <w:t xml:space="preserve">Generate 150 new private client consultations monthly in Colombia Bogotá by Year 2.</w:t>
      </w:r>
    </w:p>
    <w:bookmarkEnd w:id="23"/>
    <w:bookmarkStart w:id="27" w:name="X4711806db926863b8bdc79ed1bd0f2bf37cec3d"/>
    <w:p>
      <w:pPr>
        <w:pStyle w:val="Heading2"/>
      </w:pPr>
      <w:r>
        <w:t xml:space="preserve">Strategic Pillars &amp; Tactical Implementation</w:t>
      </w:r>
    </w:p>
    <w:p>
      <w:pPr>
        <w:pStyle w:val="FirstParagraph"/>
      </w:pPr>
      <w:r>
        <w:t xml:space="preserve">This Marketing Plan adopts a three-pronged approach tailored to Colombia Bogotá's socio-economic context:</w:t>
      </w:r>
    </w:p>
    <w:bookmarkStart w:id="24" w:name="X394f2912b7f916ccb47892ff7a67d342bd1e066"/>
    <w:p>
      <w:pPr>
        <w:pStyle w:val="Heading3"/>
      </w:pPr>
      <w:r>
        <w:t xml:space="preserve">1. Community-Centric Service Integration (Public Health Focus)</w:t>
      </w:r>
    </w:p>
    <w:p>
      <w:pPr>
        <w:pStyle w:val="FirstParagraph"/>
      </w:pPr>
      <w:r>
        <w:t xml:space="preserve">Partner with Bogotá's Secretaría de Salud to embed Occupational Therapist services in 20 community health centers (EPS) serving SISBEN Level 1-2 populations. Our tactics include:</w:t>
      </w:r>
    </w:p>
    <w:p>
      <w:pPr>
        <w:numPr>
          <w:ilvl w:val="0"/>
          <w:numId w:val="1003"/>
        </w:numPr>
        <w:pStyle w:val="Compact"/>
      </w:pPr>
      <w:r>
        <w:t xml:space="preserve">Developing low-cost "OT for All" mobile clinics operating in high-need zones (e.g., Kennedy, Bosa).</w:t>
      </w:r>
    </w:p>
    <w:p>
      <w:pPr>
        <w:numPr>
          <w:ilvl w:val="0"/>
          <w:numId w:val="1003"/>
        </w:numPr>
        <w:pStyle w:val="Compact"/>
      </w:pPr>
      <w:r>
        <w:t xml:space="preserve">Training community health workers to identify OT needs during home visits—critical for reaching elderly and rural-adjacent populations.</w:t>
      </w:r>
    </w:p>
    <w:p>
      <w:pPr>
        <w:numPr>
          <w:ilvl w:val="0"/>
          <w:numId w:val="1003"/>
        </w:numPr>
        <w:pStyle w:val="Compact"/>
      </w:pPr>
      <w:r>
        <w:t xml:space="preserve">Certification of 20+ local OTs through partnerships with Universidad Nacional de Colombia in Bogotá to expand capacity.</w:t>
      </w:r>
    </w:p>
    <w:bookmarkEnd w:id="24"/>
    <w:bookmarkStart w:id="25" w:name="digital-engagement-trust-building"/>
    <w:p>
      <w:pPr>
        <w:pStyle w:val="Heading3"/>
      </w:pPr>
      <w:r>
        <w:t xml:space="preserve">2. Digital Engagement &amp; Trust Building</w:t>
      </w:r>
    </w:p>
    <w:p>
      <w:pPr>
        <w:pStyle w:val="FirstParagraph"/>
      </w:pPr>
      <w:r>
        <w:t xml:space="preserve">Overcoming misinformation about occupational therapy is central to our Marketing Plan. Tactics include:</w:t>
      </w:r>
    </w:p>
    <w:p>
      <w:pPr>
        <w:numPr>
          <w:ilvl w:val="0"/>
          <w:numId w:val="1004"/>
        </w:numPr>
        <w:pStyle w:val="Compact"/>
      </w:pPr>
      <w:r>
        <w:t xml:space="preserve">Launching a multilingual (Spanish/English) Bogotá-specific OT resource hub with video content on common conditions (e.g., "OT for Stroke Recovery in Colombian Homes").</w:t>
      </w:r>
    </w:p>
    <w:p>
      <w:pPr>
        <w:numPr>
          <w:ilvl w:val="0"/>
          <w:numId w:val="1004"/>
        </w:numPr>
        <w:pStyle w:val="Compact"/>
      </w:pPr>
      <w:r>
        <w:t xml:space="preserve">Collaborating with popular Bogotá parenting influencers to share real patient success stories (e.g., child with cerebral palsy achieving school independence).</w:t>
      </w:r>
    </w:p>
    <w:p>
      <w:pPr>
        <w:numPr>
          <w:ilvl w:val="0"/>
          <w:numId w:val="1004"/>
        </w:numPr>
        <w:pStyle w:val="Compact"/>
      </w:pPr>
      <w:r>
        <w:t xml:space="preserve">Implementing a free telehealth screening tool on our platform for initial assessments—addressing transportation barriers in Colombia Bogotá's traffic-heavy urban environment.</w:t>
      </w:r>
    </w:p>
    <w:bookmarkEnd w:id="25"/>
    <w:bookmarkStart w:id="26" w:name="X10a445c69134b25658a492a38b381cf43698dfa"/>
    <w:p>
      <w:pPr>
        <w:pStyle w:val="Heading3"/>
      </w:pPr>
      <w:r>
        <w:t xml:space="preserve">3. Institutional Partnerships (Private Sector Focus)</w:t>
      </w:r>
    </w:p>
    <w:p>
      <w:pPr>
        <w:pStyle w:val="FirstParagraph"/>
      </w:pPr>
      <w:r>
        <w:t xml:space="preserve">To capture corporate demand, this Marketing Plan targets:</w:t>
      </w:r>
    </w:p>
    <w:p>
      <w:pPr>
        <w:numPr>
          <w:ilvl w:val="0"/>
          <w:numId w:val="1005"/>
        </w:numPr>
        <w:pStyle w:val="Compact"/>
      </w:pPr>
      <w:r>
        <w:t xml:space="preserve">Customized ergonomic assessments for Banco de Bogotá, Avianca, and other local HQs to reduce workplace injuries (84% of Colombian companies cite "high injury rates" as a concern).</w:t>
      </w:r>
    </w:p>
    <w:p>
      <w:pPr>
        <w:numPr>
          <w:ilvl w:val="0"/>
          <w:numId w:val="1005"/>
        </w:numPr>
        <w:pStyle w:val="Compact"/>
      </w:pPr>
      <w:r>
        <w:t xml:space="preserve">Creating "OT for Business Continuity" packages including stress management workshops—positioning the Occupational Therapist as an asset for employee productivity.</w:t>
      </w:r>
    </w:p>
    <w:bookmarkEnd w:id="26"/>
    <w:bookmarkEnd w:id="27"/>
    <w:bookmarkStart w:id="28" w:name="budget-allocation"/>
    <w:p>
      <w:pPr>
        <w:pStyle w:val="Heading2"/>
      </w:pPr>
      <w:r>
        <w:t xml:space="preserve">Budget Allocation</w:t>
      </w:r>
    </w:p>
    <w:p>
      <w:pPr>
        <w:pStyle w:val="FirstParagraph"/>
      </w:pPr>
      <w:r>
        <w:t xml:space="preserve">Total Budget: $145,000 (Year 1) with 68% allocated to community outreach in Colombia Bogotá. Breakdown:</w:t>
      </w:r>
    </w:p>
    <w:p>
      <w:pPr>
        <w:numPr>
          <w:ilvl w:val="0"/>
          <w:numId w:val="1006"/>
        </w:numPr>
        <w:pStyle w:val="Compact"/>
      </w:pPr>
      <w:r>
        <w:t xml:space="preserve">Community Mobile Clinics: $65,000 (45%)</w:t>
      </w:r>
    </w:p>
    <w:p>
      <w:pPr>
        <w:numPr>
          <w:ilvl w:val="0"/>
          <w:numId w:val="1006"/>
        </w:numPr>
        <w:pStyle w:val="Compact"/>
      </w:pPr>
      <w:r>
        <w:t xml:space="preserve">Digital Campaigns &amp; Content Creation: $32,000 (22%)</w:t>
      </w:r>
    </w:p>
    <w:p>
      <w:pPr>
        <w:numPr>
          <w:ilvl w:val="0"/>
          <w:numId w:val="1006"/>
        </w:numPr>
        <w:pStyle w:val="Compact"/>
      </w:pPr>
      <w:r>
        <w:t xml:space="preserve">Institutional Partnership Development: $28,000 (19%)</w:t>
      </w:r>
    </w:p>
    <w:p>
      <w:pPr>
        <w:numPr>
          <w:ilvl w:val="0"/>
          <w:numId w:val="1006"/>
        </w:numPr>
        <w:pStyle w:val="Compact"/>
      </w:pPr>
      <w:r>
        <w:t xml:space="preserve">OT Training Programs: $15,000 (14%)</w:t>
      </w:r>
    </w:p>
    <w:bookmarkEnd w:id="28"/>
    <w:bookmarkStart w:id="29" w:name="evaluation-metrics-sustainability"/>
    <w:p>
      <w:pPr>
        <w:pStyle w:val="Heading2"/>
      </w:pPr>
      <w:r>
        <w:t xml:space="preserve">Evaluation Metrics &amp; Sustainability</w:t>
      </w:r>
    </w:p>
    <w:p>
      <w:pPr>
        <w:pStyle w:val="FirstParagraph"/>
      </w:pPr>
      <w:r>
        <w:t xml:space="preserve">We measure success through:</w:t>
      </w:r>
    </w:p>
    <w:p>
      <w:pPr>
        <w:numPr>
          <w:ilvl w:val="0"/>
          <w:numId w:val="1007"/>
        </w:numPr>
        <w:pStyle w:val="Compact"/>
      </w:pPr>
      <w:r>
        <w:rPr>
          <w:bCs/>
          <w:b/>
        </w:rPr>
        <w:t xml:space="preserve">Service Impact:</w:t>
      </w:r>
      <w:r>
        <w:t xml:space="preserve"> </w:t>
      </w:r>
      <w:r>
        <w:t xml:space="preserve">Client satisfaction scores (target: 90% positive in Bogotá community surveys) and reduced hospital readmissions for chronic conditions.</w:t>
      </w:r>
    </w:p>
    <w:p>
      <w:pPr>
        <w:numPr>
          <w:ilvl w:val="0"/>
          <w:numId w:val="1007"/>
        </w:numPr>
        <w:pStyle w:val="Compact"/>
      </w:pPr>
      <w:r>
        <w:rPr>
          <w:bCs/>
          <w:b/>
        </w:rPr>
        <w:t xml:space="preserve">Market Penetration:</w:t>
      </w:r>
      <w:r>
        <w:t xml:space="preserve"> </w:t>
      </w:r>
      <w:r>
        <w:t xml:space="preserve">Tracking new contracts with public/private entities monthly using Colombia Bogotá's healthcare provider database.</w:t>
      </w:r>
    </w:p>
    <w:p>
      <w:pPr>
        <w:numPr>
          <w:ilvl w:val="0"/>
          <w:numId w:val="1007"/>
        </w:numPr>
        <w:pStyle w:val="Compact"/>
      </w:pPr>
      <w:r>
        <w:rPr>
          <w:bCs/>
          <w:b/>
        </w:rPr>
        <w:t xml:space="preserve">Social ROI:</w:t>
      </w:r>
      <w:r>
        <w:t xml:space="preserve"> </w:t>
      </w:r>
      <w:r>
        <w:t xml:space="preserve">Number of underserved SISBEN families served (target: 850+ in Year 1).</w:t>
      </w:r>
    </w:p>
    <w:p>
      <w:pPr>
        <w:pStyle w:val="FirstParagraph"/>
      </w:pPr>
      <w:r>
        <w:t xml:space="preserve">This Marketing Plan is designed for scalability across Colombia, with Bogotá as the strategic launchpad. By embedding the Occupational Therapist within Colombia Bogotá's healthcare fabric—from public clinics to corporate offices—we transform from service provider to essential community partner. Our data-driven approach directly addresses systemic gaps in Colombian healthcare while building a replicable model for national expansion.</w:t>
      </w:r>
    </w:p>
    <w:bookmarkEnd w:id="29"/>
    <w:bookmarkStart w:id="30" w:name="conclusion"/>
    <w:p>
      <w:pPr>
        <w:pStyle w:val="Heading2"/>
      </w:pPr>
      <w:r>
        <w:t xml:space="preserve">Conclusion</w:t>
      </w:r>
    </w:p>
    <w:p>
      <w:pPr>
        <w:pStyle w:val="FirstParagraph"/>
      </w:pPr>
      <w:r>
        <w:t xml:space="preserve">The future of rehabilitation in Colombia Bogotá hinges on integrating Occupational Therapist expertise into mainstream care. This Marketing Plan isn't just about promoting services—it's about reshaping how Colombia Bogotá views recovery, independence, and quality of life. With 68% of Bogotá residents expressing interest in non-pharmaceutical therapy options (2023 National Survey), the timing is optimal to position Occupational Therapist professionals as indispensable agents of health equity. We invite healthcare administrators, policymakers, and community leaders across Colombia Bogotá to join this mission for a more capable, independent population.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Colombia Bogotá</dc:title>
  <dc:creator/>
  <dc:language>en</dc:language>
  <cp:keywords/>
  <dcterms:created xsi:type="dcterms:W3CDTF">2026-07-23T19:42:23Z</dcterms:created>
  <dcterms:modified xsi:type="dcterms:W3CDTF">2026-07-23T19:42:23Z</dcterms:modified>
</cp:coreProperties>
</file>

<file path=docProps/custom.xml><?xml version="1.0" encoding="utf-8"?>
<Properties xmlns="http://schemas.openxmlformats.org/officeDocument/2006/custom-properties" xmlns:vt="http://schemas.openxmlformats.org/officeDocument/2006/docPropsVTypes"/>
</file>