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636738ba2e5b0b2e45bb2e16a281c253c19f9b5"/>
    <w:p>
      <w:pPr>
        <w:pStyle w:val="Heading1"/>
      </w:pPr>
      <w:r>
        <w:t xml:space="preserve">Comprehensive Marketing Plan for Occupational Therapist Services in Egypt Cairo</w:t>
      </w:r>
    </w:p>
    <w:bookmarkStart w:id="20" w:name="executive-summary"/>
    <w:p>
      <w:pPr>
        <w:pStyle w:val="Heading2"/>
      </w:pPr>
      <w:r>
        <w:t xml:space="preserve">Executive Summary</w:t>
      </w:r>
    </w:p>
    <w:p>
      <w:pPr>
        <w:pStyle w:val="FirstParagraph"/>
      </w:pPr>
      <w:r>
        <w:t xml:space="preserve">This Marketing Plan outlines a strategic approach to establish and grow a premium occupational therapy service within the competitive healthcare landscape of Egypt Cairo. Recognizing the growing demand for specialized rehabilitation services in urban centers like Cairo, this plan targets underserved populations requiring tailored therapeutic interventions. Our core offering positions an experienced Occupational Therapist as a solution provider for physical, cognitive, and social functional challenges across diverse age groups. With Cairo's population exceeding 20 million and rising healthcare needs, this initiative aims to capture 15% market share within three years through culturally sensitive marketing that emphasizes clinical excellence and community integration.</w:t>
      </w:r>
    </w:p>
    <w:bookmarkEnd w:id="20"/>
    <w:bookmarkStart w:id="21" w:name="X284ba085cff885d3171b4211947c40076bbd7de"/>
    <w:p>
      <w:pPr>
        <w:pStyle w:val="Heading2"/>
      </w:pPr>
      <w:r>
        <w:t xml:space="preserve">Situation Analysis: Egypt Cairo Market Context</w:t>
      </w:r>
    </w:p>
    <w:p>
      <w:pPr>
        <w:pStyle w:val="FirstParagraph"/>
      </w:pPr>
      <w:r>
        <w:t xml:space="preserve">The demand for Occupational Therapist services in Egypt Cairo has surged due to increased urbanization, aging population (30% of Cairo residents aged 55+), and rising chronic conditions like diabetes and stroke. According to the Egyptian Ministry of Health, only 1.2 occupational therapists exist per 100,000 citizens nationally—far below WHO recommendations. Cairo-specific data reveals a critical gap: over 68% of rehabilitation facilities lack certified Occupational Therapist staff (Egyptian Medical Association, 2023). Competitors primarily focus on pediatric services, neglecting adult and geriatric needs. This presents a strategic opportunity to differentiate through comprehensive service packages addressing Cairo's unique challenges—from traffic-related injuries to post-stroke recovery in crowded living environments.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w:t>
      </w:r>
      <w:r>
        <w:t xml:space="preserve"> </w:t>
      </w:r>
      <w:r>
        <w:t xml:space="preserve">Parents of children with autism (45% prevalence in Egypt), cerebral palsy, or developmental delays seeking school readiness support. 70% prioritize therapists fluent in Arabic with cultural understanding.</w:t>
      </w:r>
    </w:p>
    <w:p>
      <w:pPr>
        <w:numPr>
          <w:ilvl w:val="0"/>
          <w:numId w:val="1001"/>
        </w:numPr>
        <w:pStyle w:val="Compact"/>
      </w:pPr>
      <w:r>
        <w:rPr>
          <w:bCs/>
          <w:b/>
        </w:rPr>
        <w:t xml:space="preserve">Adults &amp; Seniors:</w:t>
      </w:r>
      <w:r>
        <w:t xml:space="preserve"> </w:t>
      </w:r>
      <w:r>
        <w:t xml:space="preserve">Individuals recovering from workplace injuries (construction sector accounts for 32% of Cairo accidents) or managing chronic conditions like arthritis. Value time-efficient, home-based sessions due to transportation challenges.</w:t>
      </w:r>
    </w:p>
    <w:p>
      <w:pPr>
        <w:numPr>
          <w:ilvl w:val="0"/>
          <w:numId w:val="1001"/>
        </w:numPr>
        <w:pStyle w:val="Compact"/>
      </w:pPr>
      <w:r>
        <w:rPr>
          <w:bCs/>
          <w:b/>
        </w:rPr>
        <w:t xml:space="preserve">Hospitals &amp; Clinics:</w:t>
      </w:r>
      <w:r>
        <w:t xml:space="preserve"> </w:t>
      </w:r>
      <w:r>
        <w:t xml:space="preserve">Partnerships with major healthcare providers (e.g., American University in Cairo Hospital, Kasr Al Ainy) for referral networks targeting high-volume rehabilitation units.</w:t>
      </w:r>
    </w:p>
    <w:p>
      <w:pPr>
        <w:numPr>
          <w:ilvl w:val="0"/>
          <w:numId w:val="1001"/>
        </w:numPr>
        <w:pStyle w:val="Compact"/>
      </w:pPr>
      <w:r>
        <w:rPr>
          <w:bCs/>
          <w:b/>
        </w:rPr>
        <w:t xml:space="preserve">Insurance Providers:</w:t>
      </w:r>
      <w:r>
        <w:t xml:space="preserve"> </w:t>
      </w:r>
      <w:r>
        <w:t xml:space="preserve">Key focus on expanding coverage through partnerships with leading insurers (Cairo Health, Misr Insurance) by demonstrating cost-effectiveness in reducing hospital readmissions.</w:t>
      </w:r>
    </w:p>
    <w:bookmarkEnd w:id="22"/>
    <w:bookmarkStart w:id="23" w:name="marketing-objectives-year-1"/>
    <w:p>
      <w:pPr>
        <w:pStyle w:val="Heading2"/>
      </w:pPr>
      <w:r>
        <w:t xml:space="preserve">Marketing Objectives (Year 1)</w:t>
      </w:r>
    </w:p>
    <w:p>
      <w:pPr>
        <w:numPr>
          <w:ilvl w:val="0"/>
          <w:numId w:val="1002"/>
        </w:numPr>
        <w:pStyle w:val="Compact"/>
      </w:pPr>
      <w:r>
        <w:t xml:space="preserve">Achieve 85% brand recognition among healthcare decision-makers in Cairo within 18 months</w:t>
      </w:r>
    </w:p>
    <w:bookmarkEnd w:id="23"/>
    <w:bookmarkStart w:id="28" w:name="marketing-strategies-tactics"/>
    <w:p>
      <w:pPr>
        <w:pStyle w:val="Heading2"/>
      </w:pPr>
      <w:r>
        <w:t xml:space="preserve">Marketing Strategies &amp; Tactics</w:t>
      </w:r>
    </w:p>
    <w:bookmarkStart w:id="24" w:name="culturally-centric-brand-positioning"/>
    <w:p>
      <w:pPr>
        <w:pStyle w:val="Heading3"/>
      </w:pPr>
      <w:r>
        <w:t xml:space="preserve">1. Culturally-Centric Brand Positioning</w:t>
      </w:r>
    </w:p>
    <w:p>
      <w:pPr>
        <w:pStyle w:val="FirstParagraph"/>
      </w:pPr>
      <w:r>
        <w:t xml:space="preserve">We position our Occupational Therapist as "Your Partner in Daily Living Success" to emphasize functional outcomes over medical jargon. All materials use Arabic-first bilingual content (Arabic/English) with local Cairo imagery—avoiding Western-centric therapy examples. Key messaging highlights:</w:t>
      </w:r>
    </w:p>
    <w:p>
      <w:pPr>
        <w:numPr>
          <w:ilvl w:val="0"/>
          <w:numId w:val="1003"/>
        </w:numPr>
        <w:pStyle w:val="Compact"/>
      </w:pPr>
      <w:r>
        <w:t xml:space="preserve">"Therapy that understands Egyptian family dynamics and home environments"</w:t>
      </w:r>
    </w:p>
    <w:p>
      <w:pPr>
        <w:numPr>
          <w:ilvl w:val="0"/>
          <w:numId w:val="1003"/>
        </w:numPr>
        <w:pStyle w:val="Compact"/>
      </w:pPr>
      <w:r>
        <w:t xml:space="preserve">"Reclaiming independence for your child's education, your parents' dignity, or your work life"</w:t>
      </w:r>
    </w:p>
    <w:bookmarkEnd w:id="24"/>
    <w:bookmarkStart w:id="25" w:name="digital-community-engagement"/>
    <w:p>
      <w:pPr>
        <w:pStyle w:val="Heading3"/>
      </w:pPr>
      <w:r>
        <w:t xml:space="preserve">2. Digital &amp; Community Engagement</w:t>
      </w:r>
    </w:p>
    <w:p>
      <w:pPr>
        <w:pStyle w:val="FirstParagraph"/>
      </w:pPr>
      <w:r>
        <w:rPr>
          <w:bCs/>
          <w:b/>
        </w:rPr>
        <w:t xml:space="preserve">Website &amp; SEO:</w:t>
      </w:r>
      <w:r>
        <w:t xml:space="preserve"> </w:t>
      </w:r>
      <w:r>
        <w:t xml:space="preserve">Optimized for "Occupational Therapist Cairo," "Pediatric Therapy Egypt," and "Stroke Recovery Services Cairo" with localized content addressing common Egyptian health concerns (e.g., blog: "Managing Diabetes-Related Hand Weakness in Cairo's Hot Climate").</w:t>
      </w:r>
    </w:p>
    <w:p>
      <w:pPr>
        <w:pStyle w:val="BodyText"/>
      </w:pPr>
      <w:r>
        <w:rPr>
          <w:bCs/>
          <w:b/>
        </w:rPr>
        <w:t xml:space="preserve">Strategic Partnerships:</w:t>
      </w:r>
      <w:r>
        <w:t xml:space="preserve"> </w:t>
      </w:r>
      <w:r>
        <w:t xml:space="preserve">Collaborate with influential Egyptian parenting bloggers (e.g., Mama Egypt) and healthcare influencers for authentic testimonials. Host free monthly "Functional Living Workshops" at community centers like Al-Azhar Park, addressing topics such as "Adapting Home Environments for Elderly Parents in Cairo Apartments."</w:t>
      </w:r>
    </w:p>
    <w:p>
      <w:pPr>
        <w:pStyle w:val="BodyText"/>
      </w:pPr>
      <w:r>
        <w:rPr>
          <w:bCs/>
          <w:b/>
        </w:rPr>
        <w:t xml:space="preserve">Local Media:</w:t>
      </w:r>
      <w:r>
        <w:t xml:space="preserve"> </w:t>
      </w:r>
      <w:r>
        <w:t xml:space="preserve">Secure features in Al-Masry Al-Youm and Ahram Online on rehabilitation trends, positioning the Occupational Therapist as a thought leader through expert quotes.</w:t>
      </w:r>
    </w:p>
    <w:bookmarkEnd w:id="25"/>
    <w:bookmarkStart w:id="26" w:name="institutional-outreach"/>
    <w:p>
      <w:pPr>
        <w:pStyle w:val="Heading3"/>
      </w:pPr>
      <w:r>
        <w:t xml:space="preserve">3. Institutional Outreach</w:t>
      </w:r>
    </w:p>
    <w:p>
      <w:pPr>
        <w:pStyle w:val="FirstParagraph"/>
      </w:pPr>
      <w:r>
        <w:t xml:space="preserve">Develop tailored proposals for Cairo hospitals emphasizing cost savings: "Our Occupational Therapist services reduce average rehabilitation stays by 28% (based on pilot data), directly lowering hospital costs." Target key decision-makers at Al-Azhar University Medical Center and Cairo Military Hospital with case studies showing improved patient outcomes.</w:t>
      </w:r>
    </w:p>
    <w:bookmarkEnd w:id="26"/>
    <w:bookmarkStart w:id="27" w:name="community-trust-building"/>
    <w:p>
      <w:pPr>
        <w:pStyle w:val="Heading3"/>
      </w:pPr>
      <w:r>
        <w:t xml:space="preserve">4. Community Trust Building</w:t>
      </w:r>
    </w:p>
    <w:p>
      <w:pPr>
        <w:pStyle w:val="FirstParagraph"/>
      </w:pPr>
      <w:r>
        <w:t xml:space="preserve">Launch the "Cairo Independence Project" offering 50 free initial assessments to low-income families through partnerships with NGOs like Egyptian Association for the Care of Children (EACC). This builds credibility and generates referral leads while aligning with Egypt's social responsibility goals.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(SEO, Social Media)</w:t>
      </w:r>
    </w:p>
    <w:p>
      <w:pPr>
        <w:pStyle w:val="BodyText"/>
      </w:pPr>
      <w:r>
        <w:t xml:space="preserve">32%</w:t>
      </w:r>
    </w:p>
    <w:p>
      <w:pPr>
        <w:pStyle w:val="BodyText"/>
      </w:pPr>
      <w:r>
        <w:t xml:space="preserve">Website development, Arabic content creation, targeted Facebook/Instagram ads for Cairo neighborhoods</w:t>
      </w:r>
    </w:p>
    <w:p>
      <w:pPr>
        <w:pStyle w:val="BodyText"/>
      </w:pPr>
      <w:r>
        <w:t xml:space="preserve">Community Events &amp; Partnerships</w:t>
      </w:r>
    </w:p>
    <w:p>
      <w:pPr>
        <w:pStyle w:val="BodyText"/>
      </w:pPr>
      <w:r>
        <w:t xml:space="preserve">28%</w:t>
      </w:r>
    </w:p>
    <w:p>
      <w:pPr>
        <w:pStyle w:val="BodyText"/>
      </w:pPr>
      <w:r>
        <w:t xml:space="preserve">Cairo Independence Project costs, workshop materials, NGO collaboration expenses</w:t>
      </w:r>
    </w:p>
    <w:p>
      <w:pPr>
        <w:pStyle w:val="BodyText"/>
      </w:pPr>
      <w:r>
        <w:t xml:space="preserve">Institutional Outreach</w:t>
      </w:r>
    </w:p>
    <w:p>
      <w:pPr>
        <w:pStyle w:val="BodyText"/>
      </w:pPr>
      <w:r>
        <w:t xml:space="preserve">20%</w:t>
      </w:r>
    </w:p>
    <w:bookmarkEnd w:id="29"/>
    <w:bookmarkStart w:id="30" w:name="implementation-timeline-q1-q4-year-1"/>
    <w:p>
      <w:pPr>
        <w:pStyle w:val="Heading2"/>
      </w:pPr>
      <w:r>
        <w:t xml:space="preserve">Implementation Timeline (Q1-Q4 Year 1)</w:t>
      </w:r>
    </w:p>
    <w:p>
      <w:pPr>
        <w:numPr>
          <w:ilvl w:val="0"/>
          <w:numId w:val="1004"/>
        </w:numPr>
        <w:pStyle w:val="Compact"/>
      </w:pPr>
      <w:r>
        <w:rPr>
          <w:bCs/>
          <w:b/>
        </w:rPr>
        <w:t xml:space="preserve">Q1:</w:t>
      </w:r>
      <w:r>
        <w:t xml:space="preserve"> </w:t>
      </w:r>
      <w:r>
        <w:t xml:space="preserve">Finalize partnerships with 3 Cairo hospitals, launch Arabic website, begin "Cairo Independence Project" recruitment</w:t>
      </w:r>
    </w:p>
    <w:p>
      <w:pPr>
        <w:numPr>
          <w:ilvl w:val="0"/>
          <w:numId w:val="1004"/>
        </w:numPr>
        <w:pStyle w:val="Compact"/>
      </w:pPr>
      <w:r>
        <w:rPr>
          <w:bCs/>
          <w:b/>
        </w:rPr>
        <w:t xml:space="preserve">Q2:</w:t>
      </w:r>
      <w:r>
        <w:t xml:space="preserve"> </w:t>
      </w:r>
      <w:r>
        <w:t xml:space="preserve">Host first community workshop in Nasr City; secure media features; initiate Instagram campaign #MyFunctionalLifeEgypt</w:t>
      </w:r>
    </w:p>
    <w:p>
      <w:pPr>
        <w:numPr>
          <w:ilvl w:val="0"/>
          <w:numId w:val="1004"/>
        </w:numPr>
        <w:pStyle w:val="Compact"/>
      </w:pPr>
      <w:r>
        <w:rPr>
          <w:bCs/>
          <w:b/>
        </w:rPr>
        <w:t xml:space="preserve">Q3:</w:t>
      </w:r>
      <w:r>
        <w:t xml:space="preserve"> </w:t>
      </w:r>
      <w:r>
        <w:t xml:space="preserve">Achieve 5 institutional referral agreements; publish data on therapy outcomes for Egyptian patients</w:t>
      </w:r>
    </w:p>
    <w:p>
      <w:pPr>
        <w:numPr>
          <w:ilvl w:val="0"/>
          <w:numId w:val="1004"/>
        </w:numPr>
        <w:pStyle w:val="Compact"/>
      </w:pPr>
      <w:r>
        <w:rPr>
          <w:bCs/>
          <w:b/>
        </w:rPr>
        <w:t xml:space="preserve">Q4:</w:t>
      </w:r>
      <w:r>
        <w:t xml:space="preserve"> </w:t>
      </w:r>
      <w:r>
        <w:t xml:space="preserve">Expand to second neighborhood (Heliopolis); prepare Year 2 plan based on Q3 metrics</w:t>
      </w:r>
    </w:p>
    <w:bookmarkEnd w:id="30"/>
    <w:bookmarkStart w:id="31" w:name="measurement-evaluation"/>
    <w:p>
      <w:pPr>
        <w:pStyle w:val="Heading2"/>
      </w:pPr>
      <w:r>
        <w:t xml:space="preserve">Measurement &amp; Evaluation</w:t>
      </w:r>
    </w:p>
    <w:p>
      <w:pPr>
        <w:pStyle w:val="FirstParagraph"/>
      </w:pPr>
      <w:r>
        <w:t xml:space="preserve">We track success through KPIs aligned with Cairo-specific context:</w:t>
      </w:r>
    </w:p>
    <w:p>
      <w:pPr>
        <w:numPr>
          <w:ilvl w:val="0"/>
          <w:numId w:val="1005"/>
        </w:numPr>
        <w:pStyle w:val="Compact"/>
      </w:pPr>
      <w:r>
        <w:rPr>
          <w:bCs/>
          <w:b/>
        </w:rPr>
        <w:t xml:space="preserve">Brand Awareness:</w:t>
      </w:r>
      <w:r>
        <w:t xml:space="preserve"> </w:t>
      </w:r>
      <w:r>
        <w:t xml:space="preserve">Google Trends analysis for "Occupational Therapist Cairo" + social media reach within Egypt</w:t>
      </w:r>
    </w:p>
    <w:p>
      <w:pPr>
        <w:numPr>
          <w:ilvl w:val="0"/>
          <w:numId w:val="1005"/>
        </w:numPr>
        <w:pStyle w:val="Compact"/>
      </w:pPr>
      <w:r>
        <w:rPr>
          <w:bCs/>
          <w:b/>
        </w:rPr>
        <w:t xml:space="preserve">Client Acquisition Cost (CAC):</w:t>
      </w:r>
      <w:r>
        <w:t xml:space="preserve"> </w:t>
      </w:r>
      <w:r>
        <w:t xml:space="preserve">Targeted at $250/case (below industry average of $380 in MENA)</w:t>
      </w:r>
    </w:p>
    <w:p>
      <w:pPr>
        <w:numPr>
          <w:ilvl w:val="0"/>
          <w:numId w:val="1005"/>
        </w:numPr>
        <w:pStyle w:val="Compact"/>
      </w:pPr>
      <w:r>
        <w:rPr>
          <w:bCs/>
          <w:b/>
        </w:rPr>
        <w:t xml:space="preserve">Retention Rate:</w:t>
      </w:r>
      <w:r>
        <w:t xml:space="preserve"> </w:t>
      </w:r>
      <w:r>
        <w:t xml:space="preserve">Measure through repeat session bookings; target 75% retention after first 6 months</w:t>
      </w:r>
    </w:p>
    <w:p>
      <w:pPr>
        <w:numPr>
          <w:ilvl w:val="0"/>
          <w:numId w:val="1005"/>
        </w:numPr>
        <w:pStyle w:val="Compact"/>
      </w:pPr>
      <w:r>
        <w:rPr>
          <w:bCs/>
          <w:b/>
        </w:rPr>
        <w:t xml:space="preserve">Social Impact:</w:t>
      </w:r>
      <w:r>
        <w:t xml:space="preserve"> </w:t>
      </w:r>
      <w:r>
        <w:t xml:space="preserve">Track reduced hospital readmissions for partnered clinics using Egypt Cairo health ministry data</w:t>
      </w:r>
    </w:p>
    <w:bookmarkEnd w:id="31"/>
    <w:bookmarkStart w:id="32" w:name="conclusion"/>
    <w:p>
      <w:pPr>
        <w:pStyle w:val="Heading2"/>
      </w:pPr>
      <w:r>
        <w:t xml:space="preserve">Conclusion</w:t>
      </w:r>
    </w:p>
    <w:p>
      <w:pPr>
        <w:pStyle w:val="FirstParagraph"/>
      </w:pPr>
      <w:r>
        <w:t xml:space="preserve">This Marketing Plan strategically positions our Occupational Therapist service as the essential solution for functional independence in Egypt Cairo's evolving healthcare ecosystem. By embedding cultural intelligence into every touchpoint—from therapy techniques to marketing language—we transcend generic service offerings to become synonymous with trusted, locally relevant rehabilitation. With Cairo's rehabilitation needs growing at 9% annually (Cairo Health Institute), this plan leverages timely market gaps through community-centric engagement and data-driven partnerships. We project achieving sustainable profitability by Month 14 while making a meaningful impact on the quality of daily life for thousands of Egyptians across diverse urban settings.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Egypt Cairo</dc:title>
  <dc:creator/>
  <dc:language>en</dc:language>
  <cp:keywords/>
  <dcterms:created xsi:type="dcterms:W3CDTF">2026-07-21T07:33:10Z</dcterms:created>
  <dcterms:modified xsi:type="dcterms:W3CDTF">2026-07-21T07:33:10Z</dcterms:modified>
</cp:coreProperties>
</file>

<file path=docProps/custom.xml><?xml version="1.0" encoding="utf-8"?>
<Properties xmlns="http://schemas.openxmlformats.org/officeDocument/2006/custom-properties" xmlns:vt="http://schemas.openxmlformats.org/officeDocument/2006/docPropsVTypes"/>
</file>