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Germany</w:t>
      </w:r>
      <w:r>
        <w:t xml:space="preserve"> </w:t>
      </w:r>
      <w:r>
        <w:t xml:space="preserve">Frankfurt</w:t>
      </w:r>
    </w:p>
    <w:bookmarkStart w:id="29" w:name="X4d098b2a1a66f2d85444104a1eeaadfe19d0195"/>
    <w:p>
      <w:pPr>
        <w:pStyle w:val="Heading1"/>
      </w:pPr>
      <w:r>
        <w:t xml:space="preserve">Comprehensive Marketing Plan for Occupational Therapist Practice in Germany Frankfurt</w:t>
      </w:r>
    </w:p>
    <w:bookmarkStart w:id="20" w:name="executive-summary"/>
    <w:p>
      <w:pPr>
        <w:pStyle w:val="Heading2"/>
      </w:pPr>
      <w:r>
        <w:t xml:space="preserve">Executive Summary</w:t>
      </w:r>
    </w:p>
    <w:p>
      <w:pPr>
        <w:pStyle w:val="FirstParagraph"/>
      </w:pPr>
      <w:r>
        <w:t xml:space="preserve">This Marketing Plan outlines a targeted strategy to establish and grow an Occupational Therapy practice in the competitive healthcare landscape of Germany Frankfurt. Leveraging Frankfurt’s unique demographic profile, economic position as Germany’s financial hub, and growing demand for specialized rehabilitation services, this plan positions our</w:t>
      </w:r>
      <w:r>
        <w:t xml:space="preserve"> </w:t>
      </w:r>
      <w:r>
        <w:rPr>
          <w:iCs/>
          <w:i/>
        </w:rPr>
        <w:t xml:space="preserve">Occupational Therapist</w:t>
      </w:r>
      <w:r>
        <w:t xml:space="preserve"> </w:t>
      </w:r>
      <w:r>
        <w:t xml:space="preserve">practice as a premium provider of evidence-based therapeutic interventions. The strategy focuses on addressing critical gaps in the local market while ensuring full compliance with German healthcare regulations (Heilberufe Gesetz). Our goal is to capture 15% of the Frankfurt private occupational therapy market within three years through differentiated service offerings, strategic partnerships, and culturally resonant marketing.</w:t>
      </w:r>
    </w:p>
    <w:bookmarkEnd w:id="20"/>
    <w:bookmarkStart w:id="21" w:name="Xa6a25541b075d6dd8fc60db1b4d442dd7b07ee5"/>
    <w:p>
      <w:pPr>
        <w:pStyle w:val="Heading2"/>
      </w:pPr>
      <w:r>
        <w:t xml:space="preserve">Market Analysis: Occupational Therapy Demand in Germany Frankfurt</w:t>
      </w:r>
    </w:p>
    <w:p>
      <w:pPr>
        <w:pStyle w:val="FirstParagraph"/>
      </w:pPr>
      <w:r>
        <w:t xml:space="preserve">Frankfurt, Germany’s third-largest city with a population exceeding 750,000 and over 4 million residents in the metropolitan area, faces significant healthcare demands. Key market drivers include:</w:t>
      </w:r>
    </w:p>
    <w:p>
      <w:pPr>
        <w:numPr>
          <w:ilvl w:val="0"/>
          <w:numId w:val="1001"/>
        </w:numPr>
        <w:pStyle w:val="Compact"/>
      </w:pPr>
      <w:r>
        <w:t xml:space="preserve">An aging population (23% aged 65+), driving demand for geriatric rehabilitation.</w:t>
      </w:r>
    </w:p>
    <w:p>
      <w:pPr>
        <w:numPr>
          <w:ilvl w:val="0"/>
          <w:numId w:val="1001"/>
        </w:numPr>
        <w:pStyle w:val="Compact"/>
      </w:pPr>
      <w:r>
        <w:t xml:space="preserve">High prevalence of work-related injuries due to Frankfurt’s status as a global business center.</w:t>
      </w:r>
    </w:p>
    <w:p>
      <w:pPr>
        <w:numPr>
          <w:ilvl w:val="0"/>
          <w:numId w:val="1001"/>
        </w:numPr>
        <w:pStyle w:val="Compact"/>
      </w:pPr>
      <w:r>
        <w:t xml:space="preserve">Long waiting times for statutory health insurance (SHI) services, creating opportunity for private practice growth.</w:t>
      </w:r>
    </w:p>
    <w:p>
      <w:pPr>
        <w:numPr>
          <w:ilvl w:val="0"/>
          <w:numId w:val="1001"/>
        </w:numPr>
        <w:pStyle w:val="Compact"/>
      </w:pPr>
      <w:r>
        <w:t xml:space="preserve">A 40% year-on-year increase in pediatric occupational therapy referrals (Statista 2023), underserved by current providers.</w:t>
      </w:r>
    </w:p>
    <w:p>
      <w:pPr>
        <w:pStyle w:val="FirstParagraph"/>
      </w:pPr>
      <w:r>
        <w:t xml:space="preserve">Current competitors in Frankfurt primarily focus on pediatric care or generic rehabilitation, with minimal specialization in neurorehabilitation or workplace ergonomics – key differentiators for our practice. The German healthcare system (with 90% SHI coverage) requires strict certification; all services must align with the</w:t>
      </w:r>
      <w:r>
        <w:t xml:space="preserve"> </w:t>
      </w:r>
      <w:r>
        <w:rPr>
          <w:iCs/>
          <w:i/>
        </w:rPr>
        <w:t xml:space="preserve">Heilberufe Gesetz</w:t>
      </w:r>
      <w:r>
        <w:t xml:space="preserve"> </w:t>
      </w:r>
      <w:r>
        <w:t xml:space="preserve">and</w:t>
      </w:r>
      <w:r>
        <w:t xml:space="preserve"> </w:t>
      </w:r>
      <w:r>
        <w:rPr>
          <w:iCs/>
          <w:i/>
        </w:rPr>
        <w:t xml:space="preserve">GKV-Versorgungsstrukturgesetz</w:t>
      </w:r>
      <w:r>
        <w:t xml:space="preserve">.</w:t>
      </w:r>
    </w:p>
    <w:bookmarkEnd w:id="21"/>
    <w:bookmarkStart w:id="22" w:name="target-audience-segmentation"/>
    <w:p>
      <w:pPr>
        <w:pStyle w:val="Heading2"/>
      </w:pPr>
      <w:r>
        <w:t xml:space="preserve">Target Audience Segmentation</w:t>
      </w:r>
    </w:p>
    <w:p>
      <w:pPr>
        <w:pStyle w:val="FirstParagraph"/>
      </w:pPr>
      <w:r>
        <w:t xml:space="preserve">We define three core segments for our Occupational Therapist practice in Germany Frankfurt:</w:t>
      </w:r>
    </w:p>
    <w:p>
      <w:pPr>
        <w:numPr>
          <w:ilvl w:val="0"/>
          <w:numId w:val="1002"/>
        </w:numPr>
        <w:pStyle w:val="Compact"/>
      </w:pPr>
      <w:r>
        <w:rPr>
          <w:bCs/>
          <w:b/>
        </w:rPr>
        <w:t xml:space="preserve">SHI-Eligible Patients:</w:t>
      </w:r>
      <w:r>
        <w:t xml:space="preserve"> </w:t>
      </w:r>
      <w:r>
        <w:t xml:space="preserve">Individuals requiring post-stroke, orthopedic, or chronic condition rehabilitation. 68% of Frankfurt residents use SHI; we will secure direct contracts with local insurers (e.g., AOK Hessen) for streamlined billing.</w:t>
      </w:r>
    </w:p>
    <w:p>
      <w:pPr>
        <w:numPr>
          <w:ilvl w:val="0"/>
          <w:numId w:val="1002"/>
        </w:numPr>
        <w:pStyle w:val="Compact"/>
      </w:pPr>
      <w:r>
        <w:rPr>
          <w:bCs/>
          <w:b/>
        </w:rPr>
        <w:t xml:space="preserve">Private-Pay Clients:</w:t>
      </w:r>
      <w:r>
        <w:t xml:space="preserve"> </w:t>
      </w:r>
      <w:r>
        <w:t xml:space="preserve">High-income professionals (27% employed in finance/IT), expatriates, and wellness-focused individuals seeking premium care. Frankfurt’s 14% foreign population offers significant growth potential for multilingual services.</w:t>
      </w:r>
    </w:p>
    <w:p>
      <w:pPr>
        <w:numPr>
          <w:ilvl w:val="0"/>
          <w:numId w:val="1002"/>
        </w:numPr>
        <w:pStyle w:val="Compact"/>
      </w:pPr>
      <w:r>
        <w:rPr>
          <w:bCs/>
          <w:b/>
        </w:rPr>
        <w:t xml:space="preserve">Corporate Partnerships:</w:t>
      </w:r>
      <w:r>
        <w:t xml:space="preserve"> </w:t>
      </w:r>
      <w:r>
        <w:t xml:space="preserve">Major employers like Deutsche Bank and Siemens Healthineers seeking workplace ergonomics programs to reduce absenteeism (Frankfurt’s top business concern).</w:t>
      </w:r>
    </w:p>
    <w:bookmarkEnd w:id="22"/>
    <w:bookmarkStart w:id="23" w:name="unique-value-proposition"/>
    <w:p>
      <w:pPr>
        <w:pStyle w:val="Heading2"/>
      </w:pPr>
      <w:r>
        <w:t xml:space="preserve">Unique Value Proposition</w:t>
      </w:r>
    </w:p>
    <w:p>
      <w:pPr>
        <w:pStyle w:val="FirstParagraph"/>
      </w:pPr>
      <w:r>
        <w:t xml:space="preserve">Beyond standard Occupational Therapy services, our Frankfurt practice offers:</w:t>
      </w:r>
    </w:p>
    <w:p>
      <w:pPr>
        <w:numPr>
          <w:ilvl w:val="0"/>
          <w:numId w:val="1003"/>
        </w:numPr>
        <w:pStyle w:val="Compact"/>
      </w:pPr>
      <w:r>
        <w:rPr>
          <w:bCs/>
          <w:b/>
        </w:rPr>
        <w:t xml:space="preserve">Specialized Neurorehabilitation:</w:t>
      </w:r>
      <w:r>
        <w:t xml:space="preserve"> </w:t>
      </w:r>
      <w:r>
        <w:t xml:space="preserve">Certified programs for stroke, TBI, and Parkinson’s – addressing a 30% service gap in Frankfurt (Frankfurt Medical Association 2023).</w:t>
      </w:r>
    </w:p>
    <w:p>
      <w:pPr>
        <w:numPr>
          <w:ilvl w:val="0"/>
          <w:numId w:val="1003"/>
        </w:numPr>
        <w:pStyle w:val="Compact"/>
      </w:pPr>
      <w:r>
        <w:rPr>
          <w:bCs/>
          <w:b/>
        </w:rPr>
        <w:t xml:space="preserve">Bilingual Therapy:</w:t>
      </w:r>
      <w:r>
        <w:t xml:space="preserve"> </w:t>
      </w:r>
      <w:r>
        <w:t xml:space="preserve">German-English services for expats and international businesses, a critical differentiator absent in most local practices.</w:t>
      </w:r>
    </w:p>
    <w:p>
      <w:pPr>
        <w:numPr>
          <w:ilvl w:val="0"/>
          <w:numId w:val="1003"/>
        </w:numPr>
        <w:pStyle w:val="Compact"/>
      </w:pPr>
      <w:r>
        <w:rPr>
          <w:bCs/>
          <w:b/>
        </w:rPr>
        <w:t xml:space="preserve">Integrated Digital Platform:</w:t>
      </w:r>
      <w:r>
        <w:t xml:space="preserve"> </w:t>
      </w:r>
      <w:r>
        <w:t xml:space="preserve">SHI-compliant telehealth options (via</w:t>
      </w:r>
      <w:r>
        <w:t xml:space="preserve"> </w:t>
      </w:r>
      <w:r>
        <w:rPr>
          <w:iCs/>
          <w:i/>
        </w:rPr>
        <w:t xml:space="preserve">Digitalisierungsbericht</w:t>
      </w:r>
      <w:r>
        <w:t xml:space="preserve">-approved apps) for rural Frankfurt suburbs (e.g., Bockenheim, Sachsenhausen).</w:t>
      </w:r>
    </w:p>
    <w:bookmarkEnd w:id="23"/>
    <w:bookmarkStart w:id="24" w:name="marketing-positioning-strategy"/>
    <w:p>
      <w:pPr>
        <w:pStyle w:val="Heading2"/>
      </w:pPr>
      <w:r>
        <w:t xml:space="preserve">Marketing &amp; Positioning Strategy</w:t>
      </w:r>
    </w:p>
    <w:p>
      <w:pPr>
        <w:pStyle w:val="FirstParagraph"/>
      </w:pPr>
      <w:r>
        <w:rPr>
          <w:bCs/>
          <w:b/>
        </w:rPr>
        <w:t xml:space="preserve">Brand Identity:</w:t>
      </w:r>
      <w:r>
        <w:t xml:space="preserve"> </w:t>
      </w:r>
      <w:r>
        <w:t xml:space="preserve">"Frankfurt ErgoCare: Precision in Motion" – emphasizing German precision and movement science. All materials reflect Frankfurt’s cosmopolitan identity (e.g., incorporating the Main River imagery).</w:t>
      </w:r>
    </w:p>
    <w:p>
      <w:pPr>
        <w:pStyle w:val="BodyText"/>
      </w:pPr>
      <w:r>
        <w:rPr>
          <w:bCs/>
          <w:b/>
        </w:rPr>
        <w:t xml:space="preserve">Channel Strategy:</w:t>
      </w:r>
    </w:p>
    <w:p>
      <w:pPr>
        <w:numPr>
          <w:ilvl w:val="0"/>
          <w:numId w:val="1004"/>
        </w:numPr>
        <w:pStyle w:val="Compact"/>
      </w:pPr>
      <w:r>
        <w:rPr>
          <w:iCs/>
          <w:i/>
        </w:rPr>
        <w:t xml:space="preserve">Local Digital Presence:</w:t>
      </w:r>
      <w:r>
        <w:t xml:space="preserve"> </w:t>
      </w:r>
      <w:r>
        <w:t xml:space="preserve">SEO-optimized content targeting "Occupational Therapist Frankfurt," "Neurorehabilitation Germany" with location-specific keywords. Google Ads campaigns focusing on 10km radius of downtown Frankfurt.</w:t>
      </w:r>
    </w:p>
    <w:p>
      <w:pPr>
        <w:numPr>
          <w:ilvl w:val="0"/>
          <w:numId w:val="1004"/>
        </w:numPr>
        <w:pStyle w:val="Compact"/>
      </w:pPr>
      <w:r>
        <w:rPr>
          <w:iCs/>
          <w:i/>
        </w:rPr>
        <w:t xml:space="preserve">Community Partnerships:</w:t>
      </w:r>
      <w:r>
        <w:t xml:space="preserve"> </w:t>
      </w:r>
      <w:r>
        <w:t xml:space="preserve">Collaborations with Frankfurt’s Goethe University Hospital (neurology department), local clinics (e.g., Klinik am Main), and the Chamber of Commerce for corporate wellness programs.</w:t>
      </w:r>
    </w:p>
    <w:p>
      <w:pPr>
        <w:numPr>
          <w:ilvl w:val="0"/>
          <w:numId w:val="1004"/>
        </w:numPr>
        <w:pStyle w:val="Compact"/>
      </w:pPr>
      <w:r>
        <w:rPr>
          <w:iCs/>
          <w:i/>
        </w:rPr>
        <w:t xml:space="preserve">Trust-Building:</w:t>
      </w:r>
      <w:r>
        <w:t xml:space="preserve"> </w:t>
      </w:r>
      <w:r>
        <w:t xml:space="preserve">Free "Ergonomic Workplace Assessment" workshops for Frankfurt businesses at Fiera, Messe Frankfurt events. Published case studies on post-stroke recovery in German-language journals (e.g.,</w:t>
      </w:r>
      <w:r>
        <w:t xml:space="preserve"> </w:t>
      </w:r>
      <w:r>
        <w:rPr>
          <w:iCs/>
          <w:i/>
        </w:rPr>
        <w:t xml:space="preserve">Rehabilitationswissenschaft</w:t>
      </w:r>
      <w:r>
        <w:t xml:space="preserve">).</w:t>
      </w:r>
    </w:p>
    <w:p>
      <w:pPr>
        <w:numPr>
          <w:ilvl w:val="0"/>
          <w:numId w:val="1004"/>
        </w:numPr>
        <w:pStyle w:val="Compact"/>
      </w:pPr>
      <w:r>
        <w:rPr>
          <w:iCs/>
          <w:i/>
        </w:rPr>
        <w:t xml:space="preserve">Patient-Centric Outreach:</w:t>
      </w:r>
      <w:r>
        <w:t xml:space="preserve"> </w:t>
      </w:r>
      <w:r>
        <w:t xml:space="preserve">Referral partnerships with ENTs, orthopedists, and neurologists in the 60% of Frankfurt practices lacking dedicated OT links.</w:t>
      </w:r>
    </w:p>
    <w:bookmarkEnd w:id="24"/>
    <w:bookmarkStart w:id="25" w:name="tactical-implementation-timeline"/>
    <w:p>
      <w:pPr>
        <w:pStyle w:val="Heading2"/>
      </w:pPr>
      <w:r>
        <w:t xml:space="preserve">Tactical Implementation Timeline</w:t>
      </w:r>
    </w:p>
    <w:p>
      <w:pPr>
        <w:pStyle w:val="FirstParagraph"/>
      </w:pPr>
      <w:r>
        <w:rPr>
          <w:bCs/>
          <w:b/>
        </w:rPr>
        <w:t xml:space="preserve">Months 1-3:</w:t>
      </w:r>
      <w:r>
        <w:t xml:space="preserve"> </w:t>
      </w:r>
      <w:r>
        <w:t xml:space="preserve">Secure SHI contracts with AOK Hessen &amp; BKK; launch bilingual website (</w:t>
      </w:r>
      <w:r>
        <w:rPr>
          <w:iCs/>
          <w:i/>
        </w:rPr>
        <w:t xml:space="preserve">www.ergocare-frankfurt.de</w:t>
      </w:r>
      <w:r>
        <w:t xml:space="preserve">) with GDPR-compliant booking system.</w:t>
      </w:r>
    </w:p>
    <w:p>
      <w:pPr>
        <w:pStyle w:val="BodyText"/>
      </w:pPr>
      <w:r>
        <w:rPr>
          <w:bCs/>
          <w:b/>
        </w:rPr>
        <w:t xml:space="preserve">Months 4-6:</w:t>
      </w:r>
      <w:r>
        <w:t xml:space="preserve"> </w:t>
      </w:r>
      <w:r>
        <w:t xml:space="preserve">Host first corporate workshop (Deutsche Bank) and deploy targeted Facebook/LinkedIn ads in Frankfurt districts (Ginstra, Bornheim). Begin publishing German-language blog content on neurorehabilitation trends.</w:t>
      </w:r>
    </w:p>
    <w:p>
      <w:pPr>
        <w:pStyle w:val="BodyText"/>
      </w:pPr>
      <w:r>
        <w:rPr>
          <w:bCs/>
          <w:b/>
        </w:rPr>
        <w:t xml:space="preserve">Months 7-12:</w:t>
      </w:r>
      <w:r>
        <w:t xml:space="preserve"> </w:t>
      </w:r>
      <w:r>
        <w:t xml:space="preserve">Expand to 3 corporate partners; achieve 40% private-pay client acquisition through referral network. Publish white paper "Occupational Therapy Gaps in Frankfurt: A 2024 Analysis" distributed to medical associations.</w:t>
      </w:r>
    </w:p>
    <w:bookmarkEnd w:id="25"/>
    <w:bookmarkStart w:id="26" w:name="compliance-cultural-alignment"/>
    <w:p>
      <w:pPr>
        <w:pStyle w:val="Heading2"/>
      </w:pPr>
      <w:r>
        <w:t xml:space="preserve">Compliance &amp; Cultural Alignment</w:t>
      </w:r>
    </w:p>
    <w:p>
      <w:pPr>
        <w:pStyle w:val="FirstParagraph"/>
      </w:pPr>
      <w:r>
        <w:t xml:space="preserve">All marketing materials strictly comply with Germany’s</w:t>
      </w:r>
      <w:r>
        <w:t xml:space="preserve"> </w:t>
      </w:r>
      <w:r>
        <w:rPr>
          <w:iCs/>
          <w:i/>
        </w:rPr>
        <w:t xml:space="preserve">Telemedizinverordnung</w:t>
      </w:r>
      <w:r>
        <w:t xml:space="preserve"> </w:t>
      </w:r>
      <w:r>
        <w:t xml:space="preserve">and data protection standards. Content avoids overpromising clinical outcomes (required under German healthcare law) and emphasizes patient-centered care – a core value in German medical culture. The practice’s location in the central Sachsenhausen district (near Frankfurt University Hospital) reinforces accessibility, a key expectation for Frankfurt residents.</w:t>
      </w:r>
    </w:p>
    <w:bookmarkEnd w:id="26"/>
    <w:bookmarkStart w:id="27" w:name="metrics-for-success"/>
    <w:p>
      <w:pPr>
        <w:pStyle w:val="Heading2"/>
      </w:pPr>
      <w:r>
        <w:t xml:space="preserve">Metrics for Success</w:t>
      </w:r>
    </w:p>
    <w:p>
      <w:pPr>
        <w:pStyle w:val="FirstParagraph"/>
      </w:pPr>
      <w:r>
        <w:t xml:space="preserve">We measure progress through:</w:t>
      </w:r>
    </w:p>
    <w:p>
      <w:pPr>
        <w:numPr>
          <w:ilvl w:val="0"/>
          <w:numId w:val="1005"/>
        </w:numPr>
        <w:pStyle w:val="Compact"/>
      </w:pPr>
      <w:r>
        <w:t xml:space="preserve">Client Acquisition: 30 new SHI patients/month by Month 6; 45 private-pay clients by Month 9.</w:t>
      </w:r>
    </w:p>
    <w:p>
      <w:pPr>
        <w:numPr>
          <w:ilvl w:val="0"/>
          <w:numId w:val="1005"/>
        </w:numPr>
        <w:pStyle w:val="Compact"/>
      </w:pPr>
      <w:r>
        <w:t xml:space="preserve">Market Penetration: Achieve top-5 ranking in Frankfurt for "Occupational Therapist" on Google Maps within Year 1.</w:t>
      </w:r>
    </w:p>
    <w:p>
      <w:pPr>
        <w:numPr>
          <w:ilvl w:val="0"/>
          <w:numId w:val="1005"/>
        </w:numPr>
        <w:pStyle w:val="Compact"/>
      </w:pPr>
      <w:r>
        <w:t xml:space="preserve">Trust Indicators: 90% positive reviews on Heilpraktiker.de and local platforms (e.g., Check24); 3+ corporate partnership renewals by Year 2.</w:t>
      </w:r>
    </w:p>
    <w:bookmarkEnd w:id="27"/>
    <w:bookmarkStart w:id="28" w:name="conclusion"/>
    <w:p>
      <w:pPr>
        <w:pStyle w:val="Heading2"/>
      </w:pPr>
      <w:r>
        <w:t xml:space="preserve">Conclusion</w:t>
      </w:r>
    </w:p>
    <w:p>
      <w:pPr>
        <w:pStyle w:val="FirstParagraph"/>
      </w:pPr>
      <w:r>
        <w:t xml:space="preserve">This Marketing Plan strategically positions our Occupational Therapist practice within the dynamic healthcare ecosystem of Germany Frankfurt. By addressing unmet needs in neurorehabilitation, leveraging Frankfurt’s cosmopolitan demographics, and ensuring full regulatory alignment, we will establish a trusted brand that meets the highest German standards. The focus on data-driven outreach – from SHI partnerships to corporate wellness programs – ensures sustainable growth while delivering exceptional patient outcomes. As Frankfurt continues to evolve as a global city, our practice will become synonymous with innovative, accessible Occupational Therapy in the heart of Germany.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Occupational Therapist Services in Germany Frankfurt</dc:title>
  <dc:creator/>
  <dc:language>en</dc:language>
  <cp:keywords/>
  <dcterms:created xsi:type="dcterms:W3CDTF">2026-07-21T05:49:12Z</dcterms:created>
  <dcterms:modified xsi:type="dcterms:W3CDTF">2026-07-21T05:49:12Z</dcterms:modified>
</cp:coreProperties>
</file>

<file path=docProps/custom.xml><?xml version="1.0" encoding="utf-8"?>
<Properties xmlns="http://schemas.openxmlformats.org/officeDocument/2006/custom-properties" xmlns:vt="http://schemas.openxmlformats.org/officeDocument/2006/docPropsVTypes"/>
</file>