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Occupational</w:t>
      </w:r>
      <w:r>
        <w:t xml:space="preserve"> </w:t>
      </w:r>
      <w:r>
        <w:t xml:space="preserve">Therapist</w:t>
      </w:r>
      <w:r>
        <w:t xml:space="preserve"> </w:t>
      </w:r>
      <w:r>
        <w:t xml:space="preserve">Services</w:t>
      </w:r>
      <w:r>
        <w:t xml:space="preserve"> </w:t>
      </w:r>
      <w:r>
        <w:t xml:space="preserve">in</w:t>
      </w:r>
      <w:r>
        <w:t xml:space="preserve"> </w:t>
      </w:r>
      <w:r>
        <w:t xml:space="preserve">Germany</w:t>
      </w:r>
      <w:r>
        <w:t xml:space="preserve"> </w:t>
      </w:r>
      <w:r>
        <w:t xml:space="preserve">Munich</w:t>
      </w:r>
    </w:p>
    <w:bookmarkStart w:id="32" w:name="X14c861d8eecfe92dc67c7da84462e3d2547f7c6"/>
    <w:p>
      <w:pPr>
        <w:pStyle w:val="Heading1"/>
      </w:pPr>
      <w:r>
        <w:t xml:space="preserve">Comprehensive Marketing Plan for Occupational Therapist Practice in Germany Munich</w:t>
      </w:r>
    </w:p>
    <w:bookmarkStart w:id="20" w:name="executive-summary"/>
    <w:p>
      <w:pPr>
        <w:pStyle w:val="Heading2"/>
      </w:pPr>
      <w:r>
        <w:t xml:space="preserve">Executive Summary</w:t>
      </w:r>
    </w:p>
    <w:p>
      <w:pPr>
        <w:pStyle w:val="FirstParagraph"/>
      </w:pPr>
      <w:r>
        <w:t xml:space="preserve">This Marketing Plan outlines a targeted strategy for establishing and growing a successful Occupational Therapy practice within the competitive healthcare landscape of Munich, Germany. Focusing on the unique needs of the Bavarian population, this plan leverages local demographics, German healthcare regulations, and cultural nuances to position the Occupational Therapist as an indispensable partner in patient recovery and quality-of-life enhancement. The plan emphasizes sustainable growth through strategic partnerships, digital engagement aligned with German consumer behavior, and compliance with all regulatory frameworks governing healthcare services in Germany Munich.</w:t>
      </w:r>
    </w:p>
    <w:bookmarkEnd w:id="20"/>
    <w:bookmarkStart w:id="21" w:name="market-analysis-germany-munich-context"/>
    <w:p>
      <w:pPr>
        <w:pStyle w:val="Heading2"/>
      </w:pPr>
      <w:r>
        <w:t xml:space="preserve">Market Analysis: Germany Munich Context</w:t>
      </w:r>
    </w:p>
    <w:p>
      <w:pPr>
        <w:pStyle w:val="FirstParagraph"/>
      </w:pPr>
      <w:r>
        <w:t xml:space="preserve">Munich, as the economic hub of Bavaria and a city of 1.5 million residents, presents a dynamic market for specialized healthcare services. Key factors shaping the Occupational Therapist (OT) demand include:</w:t>
      </w:r>
    </w:p>
    <w:p>
      <w:pPr>
        <w:numPr>
          <w:ilvl w:val="0"/>
          <w:numId w:val="1001"/>
        </w:numPr>
        <w:pStyle w:val="Compact"/>
      </w:pPr>
      <w:r>
        <w:rPr>
          <w:bCs/>
          <w:b/>
        </w:rPr>
        <w:t xml:space="preserve">Demographic Shifts:</w:t>
      </w:r>
      <w:r>
        <w:t xml:space="preserve"> </w:t>
      </w:r>
      <w:r>
        <w:t xml:space="preserve">Munich has a rapidly aging population (over 20% aged 65+), increasing demand for geriatric rehabilitation and chronic condition management.</w:t>
      </w:r>
    </w:p>
    <w:p>
      <w:pPr>
        <w:numPr>
          <w:ilvl w:val="0"/>
          <w:numId w:val="1001"/>
        </w:numPr>
        <w:pStyle w:val="Compact"/>
      </w:pPr>
      <w:r>
        <w:rPr>
          <w:bCs/>
          <w:b/>
        </w:rPr>
        <w:t xml:space="preserve">Healthcare System:</w:t>
      </w:r>
      <w:r>
        <w:t xml:space="preserve"> </w:t>
      </w:r>
      <w:r>
        <w:t xml:space="preserve">Germany’s statutory health insurance (SHI) system mandates referrals from physicians, making physician partnerships critical. Over 90% of Munich residents are covered by SHI, creating a large potential patient base requiring OT services.</w:t>
      </w:r>
    </w:p>
    <w:p>
      <w:pPr>
        <w:numPr>
          <w:ilvl w:val="0"/>
          <w:numId w:val="1001"/>
        </w:numPr>
        <w:pStyle w:val="Compact"/>
      </w:pPr>
      <w:r>
        <w:rPr>
          <w:bCs/>
          <w:b/>
        </w:rPr>
        <w:t xml:space="preserve">Competitive Landscape:</w:t>
      </w:r>
      <w:r>
        <w:t xml:space="preserve"> </w:t>
      </w:r>
      <w:r>
        <w:t xml:space="preserve">While established clinics exist, many lack specialization in niche areas like pediatric developmental disorders or post-stroke neurorehabilitation – key growth opportunities for a focused Occupational Therapist.</w:t>
      </w:r>
    </w:p>
    <w:p>
      <w:pPr>
        <w:numPr>
          <w:ilvl w:val="0"/>
          <w:numId w:val="1001"/>
        </w:numPr>
        <w:pStyle w:val="Compact"/>
      </w:pPr>
      <w:r>
        <w:rPr>
          <w:bCs/>
          <w:b/>
        </w:rPr>
        <w:t xml:space="preserve">Cultural Preferences:</w:t>
      </w:r>
      <w:r>
        <w:t xml:space="preserve"> </w:t>
      </w:r>
      <w:r>
        <w:t xml:space="preserve">Munich residents value precision, evidence-based care, and high-quality service. Trust is built through professional credentials (e.g., state-recognized OT license) and clear communication in German.</w:t>
      </w:r>
    </w:p>
    <w:bookmarkEnd w:id="21"/>
    <w:bookmarkStart w:id="22" w:name="target-audience-identification"/>
    <w:p>
      <w:pPr>
        <w:pStyle w:val="Heading2"/>
      </w:pPr>
      <w:r>
        <w:t xml:space="preserve">Target Audience Identification</w:t>
      </w:r>
    </w:p>
    <w:p>
      <w:pPr>
        <w:pStyle w:val="FirstParagraph"/>
      </w:pPr>
      <w:r>
        <w:t xml:space="preserve">This plan targets two primary segments within Germany Munich:</w:t>
      </w:r>
    </w:p>
    <w:p>
      <w:pPr>
        <w:numPr>
          <w:ilvl w:val="0"/>
          <w:numId w:val="1002"/>
        </w:numPr>
        <w:pStyle w:val="Compact"/>
      </w:pPr>
      <w:r>
        <w:rPr>
          <w:bCs/>
          <w:b/>
        </w:rPr>
        <w:t xml:space="preserve">Physicians &amp; Healthcare Referrers:</w:t>
      </w:r>
      <w:r>
        <w:t xml:space="preserve"> </w:t>
      </w:r>
      <w:r>
        <w:t xml:space="preserve">General practitioners, neurologists, orthopedic surgeons, and geriatricians in Munich hospitals (e.g., Klinikum Rechts der Isar) and private practices. These are the primary referral sources for OT services under SHI.</w:t>
      </w:r>
    </w:p>
    <w:p>
      <w:pPr>
        <w:numPr>
          <w:ilvl w:val="0"/>
          <w:numId w:val="1002"/>
        </w:numPr>
        <w:pStyle w:val="Compact"/>
      </w:pPr>
      <w:r>
        <w:rPr>
          <w:bCs/>
          <w:b/>
        </w:rPr>
        <w:t xml:space="preserve">Patient Groups:</w:t>
      </w:r>
      <w:r>
        <w:t xml:space="preserve"> </w:t>
      </w:r>
      <w:r>
        <w:t xml:space="preserve">Individuals requiring rehabilitation after stroke (high incidence in Munich), children with autism spectrum disorder (ASD), elderly patients managing mobility issues, and post-surgical orthopedic patients. Focus on both insured SHI members and private health insurance holders seeking specialized care.</w:t>
      </w:r>
    </w:p>
    <w:bookmarkEnd w:id="22"/>
    <w:bookmarkStart w:id="23" w:name="Xd953c7dc4b4fb5c054dcfbb2d1943219b115214"/>
    <w:p>
      <w:pPr>
        <w:pStyle w:val="Heading2"/>
      </w:pPr>
      <w:r>
        <w:t xml:space="preserve">Unique Value Proposition for Occupational Therapist Services</w:t>
      </w:r>
    </w:p>
    <w:p>
      <w:pPr>
        <w:pStyle w:val="FirstParagraph"/>
      </w:pPr>
      <w:r>
        <w:t xml:space="preserve">Our Occupational Therapist in Munich delivers:</w:t>
      </w:r>
    </w:p>
    <w:p>
      <w:pPr>
        <w:numPr>
          <w:ilvl w:val="0"/>
          <w:numId w:val="1003"/>
        </w:numPr>
        <w:pStyle w:val="Compact"/>
      </w:pPr>
      <w:r>
        <w:rPr>
          <w:bCs/>
          <w:b/>
        </w:rPr>
        <w:t xml:space="preserve">Specialized Expertise:</w:t>
      </w:r>
      <w:r>
        <w:t xml:space="preserve"> </w:t>
      </w:r>
      <w:r>
        <w:t xml:space="preserve">Advanced certification in neurological rehabilitation and pediatric OT, addressing underserved needs within Germany Munich's healthcare ecosystem.</w:t>
      </w:r>
    </w:p>
    <w:p>
      <w:pPr>
        <w:numPr>
          <w:ilvl w:val="0"/>
          <w:numId w:val="1003"/>
        </w:numPr>
        <w:pStyle w:val="Compact"/>
      </w:pPr>
      <w:r>
        <w:rPr>
          <w:bCs/>
          <w:b/>
        </w:rPr>
        <w:t xml:space="preserve">Synergistic Care Model:</w:t>
      </w:r>
      <w:r>
        <w:t xml:space="preserve"> </w:t>
      </w:r>
      <w:r>
        <w:t xml:space="preserve">Seamless coordination with local physicians and physiotherapy clinics, reducing patient wait times – a key differentiator appreciated by both referrers and patients in the German context.</w:t>
      </w:r>
    </w:p>
    <w:p>
      <w:pPr>
        <w:numPr>
          <w:ilvl w:val="0"/>
          <w:numId w:val="1003"/>
        </w:numPr>
        <w:pStyle w:val="Compact"/>
      </w:pPr>
      <w:r>
        <w:rPr>
          <w:bCs/>
          <w:b/>
        </w:rPr>
        <w:t xml:space="preserve">Cultural Competency:</w:t>
      </w:r>
      <w:r>
        <w:t xml:space="preserve"> </w:t>
      </w:r>
      <w:r>
        <w:t xml:space="preserve">Deep understanding of Munich’s healthcare protocols, including streamlined billing through KV (Kassenärztliche Vereinigung) networks and GDPR-compliant digital communication.</w:t>
      </w:r>
    </w:p>
    <w:p>
      <w:pPr>
        <w:numPr>
          <w:ilvl w:val="0"/>
          <w:numId w:val="1003"/>
        </w:numPr>
        <w:pStyle w:val="Compact"/>
      </w:pPr>
      <w:r>
        <w:rPr>
          <w:bCs/>
          <w:b/>
        </w:rPr>
        <w:t xml:space="preserve">Outcome Focus:</w:t>
      </w:r>
      <w:r>
        <w:t xml:space="preserve"> </w:t>
      </w:r>
      <w:r>
        <w:t xml:space="preserve">Data-driven therapy plans with measurable goals (e.g., improved independence in daily living activities), aligning with German insurers' emphasis on value-based care.</w:t>
      </w:r>
    </w:p>
    <w:bookmarkEnd w:id="23"/>
    <w:bookmarkStart w:id="28" w:name="marketing-strategies"/>
    <w:p>
      <w:pPr>
        <w:pStyle w:val="Heading2"/>
      </w:pPr>
      <w:r>
        <w:t xml:space="preserve">Marketing Strategies</w:t>
      </w:r>
    </w:p>
    <w:p>
      <w:pPr>
        <w:pStyle w:val="FirstParagraph"/>
      </w:pPr>
      <w:r>
        <w:t xml:space="preserve">This Marketing Plan employs a multi-channel approach tailored to the German market:</w:t>
      </w:r>
    </w:p>
    <w:bookmarkStart w:id="24" w:name="X169e3b87c528dd0f368846d1b6404097e6cc22e"/>
    <w:p>
      <w:pPr>
        <w:pStyle w:val="Heading3"/>
      </w:pPr>
      <w:r>
        <w:t xml:space="preserve">1. Physician Partnership Development (Germany Munich Focus)</w:t>
      </w:r>
    </w:p>
    <w:p>
      <w:pPr>
        <w:pStyle w:val="FirstParagraph"/>
      </w:pPr>
      <w:r>
        <w:t xml:space="preserve">• Host quarterly "Continuing Medical Education" (CME) workshops at Munich hospitals on topics like "Innovations in Stroke Rehabilitation" to build credibility.</w:t>
      </w:r>
      <w:r>
        <w:br/>
      </w:r>
      <w:r>
        <w:t xml:space="preserve">• Develop a streamlined digital referral portal compliant with German data privacy laws, allowing physicians to submit referrals directly via secure email or practice management software integrated with SHI systems.</w:t>
      </w:r>
    </w:p>
    <w:bookmarkEnd w:id="24"/>
    <w:bookmarkStart w:id="25" w:name="digital-presence-local-seo"/>
    <w:p>
      <w:pPr>
        <w:pStyle w:val="Heading3"/>
      </w:pPr>
      <w:r>
        <w:t xml:space="preserve">2. Digital Presence &amp; Local SEO</w:t>
      </w:r>
    </w:p>
    <w:p>
      <w:pPr>
        <w:pStyle w:val="FirstParagraph"/>
      </w:pPr>
      <w:r>
        <w:t xml:space="preserve">• Optimize website for German-language keywords: "Berufstherapeut München," "Erwachsenen-OT München," "Kindertherapie München."</w:t>
      </w:r>
      <w:r>
        <w:br/>
      </w:r>
      <w:r>
        <w:t xml:space="preserve">• Create location-specific content: Blog posts on Munich-based topics like "Managing Fall Risks in Munich’s Historic Districts" or "OT Support for Bavarian Seniors Living Independently."</w:t>
      </w:r>
      <w:r>
        <w:br/>
      </w:r>
      <w:r>
        <w:t xml:space="preserve">• Leverage Google My Business with accurate NAP (Name, Address, Phone) data and encourage patient reviews – critical for local trust-building in Germany.</w:t>
      </w:r>
    </w:p>
    <w:bookmarkEnd w:id="25"/>
    <w:bookmarkStart w:id="26" w:name="community-engagement-trust-building"/>
    <w:p>
      <w:pPr>
        <w:pStyle w:val="Heading3"/>
      </w:pPr>
      <w:r>
        <w:t xml:space="preserve">3. Community Engagement &amp; Trust Building</w:t>
      </w:r>
    </w:p>
    <w:p>
      <w:pPr>
        <w:pStyle w:val="FirstParagraph"/>
      </w:pPr>
      <w:r>
        <w:t xml:space="preserve">• Partner with Munich schools and childcare centers for free screenings of developmental milestones.</w:t>
      </w:r>
      <w:r>
        <w:br/>
      </w:r>
      <w:r>
        <w:t xml:space="preserve">• Sponsor local events like the "Münchner Seniorenfrühstück" (senior breakfasts) to showcase OT services for elderly care.</w:t>
      </w:r>
      <w:r>
        <w:br/>
      </w:r>
      <w:r>
        <w:t xml:space="preserve">• Publish case studies (with patient consent) on outcomes achieved within Germany Munich, emphasizing real-world impact.</w:t>
      </w:r>
    </w:p>
    <w:bookmarkEnd w:id="26"/>
    <w:bookmarkStart w:id="27" w:name="strategic-insurance-compliance-alignment"/>
    <w:p>
      <w:pPr>
        <w:pStyle w:val="Heading3"/>
      </w:pPr>
      <w:r>
        <w:t xml:space="preserve">4. Strategic Insurance &amp; Compliance Alignment</w:t>
      </w:r>
    </w:p>
    <w:p>
      <w:pPr>
        <w:pStyle w:val="FirstParagraph"/>
      </w:pPr>
      <w:r>
        <w:t xml:space="preserve">• Proactively register with Munich’s regional KV office as an approved OT provider to ensure SHI billing eligibility.</w:t>
      </w:r>
      <w:r>
        <w:br/>
      </w:r>
      <w:r>
        <w:t xml:space="preserve">• Develop clear information sheets in German explaining the OT referral process, costs (copayments), and covered services under Germany’s healthcare framework for patients and physicians.</w:t>
      </w:r>
    </w:p>
    <w:bookmarkEnd w:id="27"/>
    <w:bookmarkEnd w:id="28"/>
    <w:bookmarkStart w:id="29" w:name="budget-timeline"/>
    <w:p>
      <w:pPr>
        <w:pStyle w:val="Heading2"/>
      </w:pPr>
      <w:r>
        <w:t xml:space="preserve">Budget &amp; Timeline</w:t>
      </w:r>
    </w:p>
    <w:p>
      <w:pPr>
        <w:pStyle w:val="FirstParagraph"/>
      </w:pPr>
      <w:r>
        <w:t xml:space="preserve">The Marketing Plan allocates budget across:</w:t>
      </w:r>
      <w:r>
        <w:t xml:space="preserve"> </w:t>
      </w:r>
      <w:r>
        <w:t xml:space="preserve">• 40%: Physician outreach &amp; CME events</w:t>
      </w:r>
      <w:r>
        <w:br/>
      </w:r>
      <w:r>
        <w:t xml:space="preserve">• 30%: Digital marketing (SEO, targeted German-language ads)</w:t>
      </w:r>
      <w:r>
        <w:br/>
      </w:r>
      <w:r>
        <w:t xml:space="preserve">• 20%: Local community engagement</w:t>
      </w:r>
      <w:r>
        <w:br/>
      </w:r>
      <w:r>
        <w:t xml:space="preserve">• 10%: Compliance tools (billing software, GDPR documentation)</w:t>
      </w:r>
      <w:r>
        <w:br/>
      </w:r>
      <w:r>
        <w:br/>
      </w:r>
      <w:r>
        <w:rPr>
          <w:bCs/>
          <w:b/>
        </w:rPr>
        <w:t xml:space="preserve">Phase 1 (Months 1-3):</w:t>
      </w:r>
      <w:r>
        <w:t xml:space="preserve"> </w:t>
      </w:r>
      <w:r>
        <w:t xml:space="preserve">Establish physician partnerships, optimize digital presence.</w:t>
      </w:r>
      <w:r>
        <w:br/>
      </w:r>
      <w:r>
        <w:rPr>
          <w:bCs/>
          <w:b/>
        </w:rPr>
        <w:t xml:space="preserve">Phase 2 (Months 4-6):</w:t>
      </w:r>
      <w:r>
        <w:t xml:space="preserve"> </w:t>
      </w:r>
      <w:r>
        <w:t xml:space="preserve">Launch community initiatives, refine service packages based on early feedback.</w:t>
      </w:r>
      <w:r>
        <w:br/>
      </w:r>
      <w:r>
        <w:rPr>
          <w:bCs/>
          <w:b/>
        </w:rPr>
        <w:t xml:space="preserve">Phase 3 (Months 7-12):</w:t>
      </w:r>
      <w:r>
        <w:t xml:space="preserve"> </w:t>
      </w:r>
      <w:r>
        <w:t xml:space="preserve">Scale successful channels, expand into underserved niches (e.g., post-COVID rehabilitation).</w:t>
      </w:r>
    </w:p>
    <w:bookmarkEnd w:id="29"/>
    <w:bookmarkStart w:id="30" w:name="evaluation-metrics"/>
    <w:p>
      <w:pPr>
        <w:pStyle w:val="Heading2"/>
      </w:pPr>
      <w:r>
        <w:t xml:space="preserve">Evaluation Metrics</w:t>
      </w:r>
    </w:p>
    <w:p>
      <w:pPr>
        <w:pStyle w:val="FirstParagraph"/>
      </w:pPr>
      <w:r>
        <w:t xml:space="preserve">Success will be measured by:</w:t>
      </w:r>
      <w:r>
        <w:t xml:space="preserve"> </w:t>
      </w:r>
      <w:r>
        <w:t xml:space="preserve">• Referral rate from physicians (% increase monthly)</w:t>
      </w:r>
      <w:r>
        <w:br/>
      </w:r>
      <w:r>
        <w:t xml:space="preserve">• Patient acquisition cost vs. lifetime value (LTV) in Munich’s market</w:t>
      </w:r>
      <w:r>
        <w:br/>
      </w:r>
      <w:r>
        <w:t xml:space="preserve">• Online visibility: Top 3 rankings for key German search terms</w:t>
      </w:r>
      <w:r>
        <w:br/>
      </w:r>
      <w:r>
        <w:t xml:space="preserve">• Patient satisfaction scores (via structured feedback, aligned with German healthcare standards)</w:t>
      </w:r>
    </w:p>
    <w:bookmarkEnd w:id="30"/>
    <w:bookmarkStart w:id="31" w:name="Xdf2dcdcc64104faf3dd884c3201c87d7abcc375"/>
    <w:p>
      <w:pPr>
        <w:pStyle w:val="Heading2"/>
      </w:pPr>
      <w:r>
        <w:t xml:space="preserve">Why This Marketing Plan Works for Occupational Therapist in Germany Munich</w:t>
      </w:r>
    </w:p>
    <w:p>
      <w:pPr>
        <w:pStyle w:val="FirstParagraph"/>
      </w:pPr>
      <w:r>
        <w:t xml:space="preserve">This plan transcends generic marketing by embedding itself within the operational reality of Germany Munich. It recognizes that an Occupational Therapist cannot succeed through advertising alone; success hinges on navigating the SHI system, building physician trust through clinical excellence, and speaking directly to Munich residents’ healthcare expectations. By emphasizing compliance with German regulations from day one and tailoring every message to local context – whether it’s referencing Munich neighborhoods in service descriptions or understanding KV billing procedures – this Marketing Plan positions the Occupational Therapist not just as a service provider, but as an integral part of the region's healthcare infrastructure.</w:t>
      </w:r>
    </w:p>
    <w:p>
      <w:pPr>
        <w:pStyle w:val="BodyText"/>
      </w:pPr>
      <w:r>
        <w:t xml:space="preserve">In conclusion, this Marketing Plan provides a clear, actionable roadmap for an Occupational Therapist to establish market leadership in Germany Munich. It transforms regulatory complexity into a strategic advantage and leverages Munich’s unique demographics into sustainable growth. The focus on partnerships, cultural alignment, and data-driven outcomes ensures that every element of the strategy directly serves the goal of becoming the preferred Occupational Therapist practice in one of Europe’s most dynamic metropolitan healthcare markets.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Occupational Therapist Services in Germany Munich</dc:title>
  <dc:creator/>
  <dc:language>en</dc:language>
  <cp:keywords/>
  <dcterms:created xsi:type="dcterms:W3CDTF">2025-12-15T22:13:42Z</dcterms:created>
  <dcterms:modified xsi:type="dcterms:W3CDTF">2025-12-15T22:13:42Z</dcterms:modified>
</cp:coreProperties>
</file>

<file path=docProps/custom.xml><?xml version="1.0" encoding="utf-8"?>
<Properties xmlns="http://schemas.openxmlformats.org/officeDocument/2006/custom-properties" xmlns:vt="http://schemas.openxmlformats.org/officeDocument/2006/docPropsVTypes"/>
</file>