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d26a60b9a2132d5937d12f34f84427b9fd04d7"/>
    <w:p>
      <w:pPr>
        <w:pStyle w:val="Heading1"/>
      </w:pPr>
      <w:r>
        <w:t xml:space="preserve">Comprehensive Marketing Plan for Occupational Therapist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Occupational Therapist (OT) practice in New Delhi, India. Recognizing the critical gap in accessible, high-quality rehabilitation services within the Indian healthcare landscape, this plan focuses on delivering evidence-based occupational therapy tailored to the unique needs of Delhi’s diverse population. With India experiencing rapid urbanization and an aging demographic, demand for skilled Occupational Therapists in New Delhi is surging. This plan leverages local market insights to position our OT services as indispensable for enhancing daily living, workplace productivity, and chronic condition management across Delhi's communities.</w:t>
      </w:r>
    </w:p>
    <w:bookmarkEnd w:id="20"/>
    <w:bookmarkStart w:id="21" w:name="market-analysis-india-new-delhi-context"/>
    <w:p>
      <w:pPr>
        <w:pStyle w:val="Heading2"/>
      </w:pPr>
      <w:r>
        <w:t xml:space="preserve">Market Analysis: India New Delhi Context</w:t>
      </w:r>
    </w:p>
    <w:p>
      <w:pPr>
        <w:pStyle w:val="FirstParagraph"/>
      </w:pPr>
      <w:r>
        <w:t xml:space="preserve">New Delhi’s healthcare market presents a compelling opportunity. The city’s population exceeds 30 million, with over 18% aged 60+, creating high demand for geriatric occupational therapy. Additionally, the prevalence of diabetes (affecting ~15% of adults in NCR) necessitates specialized hand and functional rehabilitation services—an area severely underserved by current OT provision. According to the Indian Journal of Occupational Therapy (2023), Delhi has only 1 certified Occupational Therapist per 15,000 residents, far below the WHO-recommended ratio of 1:5,000. This shortage is compounded by low insurance coverage for OT in India; most private health plans exclude rehabilitation services despite growing chronic disease burdens. Furthermore, rising IT and corporate sectors in Delhi generate significant demand for workplace ergonomics and stress management interventions—a key differentiator for our Occupational Therapist services.</w:t>
      </w:r>
    </w:p>
    <w:bookmarkEnd w:id="21"/>
    <w:bookmarkStart w:id="22" w:name="target-audience-segmentation"/>
    <w:p>
      <w:pPr>
        <w:pStyle w:val="Heading2"/>
      </w:pPr>
      <w:r>
        <w:t xml:space="preserve">Target Audience Segmentation</w:t>
      </w:r>
    </w:p>
    <w:p>
      <w:pPr>
        <w:pStyle w:val="FirstParagraph"/>
      </w:pPr>
      <w:r>
        <w:t xml:space="preserve">Our primary target segments within India New Delhi include:</w:t>
      </w:r>
    </w:p>
    <w:p>
      <w:pPr>
        <w:numPr>
          <w:ilvl w:val="0"/>
          <w:numId w:val="1001"/>
        </w:numPr>
        <w:pStyle w:val="Compact"/>
      </w:pPr>
      <w:r>
        <w:rPr>
          <w:bCs/>
          <w:b/>
        </w:rPr>
        <w:t xml:space="preserve">Geriatric Patients:</w:t>
      </w:r>
      <w:r>
        <w:t xml:space="preserve"> </w:t>
      </w:r>
      <w:r>
        <w:t xml:space="preserve">Individuals aged 65+ managing arthritis, stroke recovery, or dementia in residential areas like Lajpat Nagar, Connaught Place, and South Delhi.</w:t>
      </w:r>
    </w:p>
    <w:p>
      <w:pPr>
        <w:numPr>
          <w:ilvl w:val="0"/>
          <w:numId w:val="1001"/>
        </w:numPr>
        <w:pStyle w:val="Compact"/>
      </w:pPr>
      <w:r>
        <w:rPr>
          <w:bCs/>
          <w:b/>
        </w:rPr>
        <w:t xml:space="preserve">Chronic Disease Management:</w:t>
      </w:r>
      <w:r>
        <w:t xml:space="preserve"> </w:t>
      </w:r>
      <w:r>
        <w:t xml:space="preserve">Diabetics requiring hand function therapy and fall prevention programs across NCR suburbs (Gurgaon, Noida).</w:t>
      </w:r>
    </w:p>
    <w:p>
      <w:pPr>
        <w:numPr>
          <w:ilvl w:val="0"/>
          <w:numId w:val="1001"/>
        </w:numPr>
        <w:pStyle w:val="Compact"/>
      </w:pPr>
      <w:r>
        <w:rPr>
          <w:bCs/>
          <w:b/>
        </w:rPr>
        <w:t xml:space="preserve">Corporate Clients:</w:t>
      </w:r>
      <w:r>
        <w:t xml:space="preserve"> </w:t>
      </w:r>
      <w:r>
        <w:t xml:space="preserve">IT parks (Dwarka, Cyber City) seeking workplace wellness programs to reduce musculoskeletal injuries among office workers.</w:t>
      </w:r>
    </w:p>
    <w:p>
      <w:pPr>
        <w:numPr>
          <w:ilvl w:val="0"/>
          <w:numId w:val="1001"/>
        </w:numPr>
        <w:pStyle w:val="Compact"/>
      </w:pPr>
      <w:r>
        <w:rPr>
          <w:bCs/>
          <w:b/>
        </w:rPr>
        <w:t xml:space="preserve">Pediatric Needs:</w:t>
      </w:r>
      <w:r>
        <w:t xml:space="preserve"> </w:t>
      </w:r>
      <w:r>
        <w:t xml:space="preserve">Parents in Delhi’s affluent neighborhoods (Vasant Kunj, Saket) requiring early intervention for autism or developmental delays.</w:t>
      </w:r>
    </w:p>
    <w:bookmarkEnd w:id="22"/>
    <w:bookmarkStart w:id="23" w:name="unique-value-proposition"/>
    <w:p>
      <w:pPr>
        <w:pStyle w:val="Heading2"/>
      </w:pPr>
      <w:r>
        <w:t xml:space="preserve">Unique Value Proposition</w:t>
      </w:r>
    </w:p>
    <w:p>
      <w:pPr>
        <w:pStyle w:val="FirstParagraph"/>
      </w:pPr>
      <w:r>
        <w:t xml:space="preserve">Our Occupational Therapist services stand apart through three pillars tailored for New Delhi:</w:t>
      </w:r>
    </w:p>
    <w:p>
      <w:pPr>
        <w:numPr>
          <w:ilvl w:val="0"/>
          <w:numId w:val="1002"/>
        </w:numPr>
        <w:pStyle w:val="Compact"/>
      </w:pPr>
      <w:r>
        <w:rPr>
          <w:bCs/>
          <w:b/>
        </w:rPr>
        <w:t xml:space="preserve">Culturally Adapted Therapy:</w:t>
      </w:r>
      <w:r>
        <w:t xml:space="preserve"> </w:t>
      </w:r>
      <w:r>
        <w:t xml:space="preserve">Integrating Indian home environments, cooking practices, and family dynamics into rehabilitation plans (e.g., modifying kitchen ergonomics for stroke patients).</w:t>
      </w:r>
    </w:p>
    <w:p>
      <w:pPr>
        <w:numPr>
          <w:ilvl w:val="0"/>
          <w:numId w:val="1002"/>
        </w:numPr>
        <w:pStyle w:val="Compact"/>
      </w:pPr>
      <w:r>
        <w:rPr>
          <w:bCs/>
          <w:b/>
        </w:rPr>
        <w:t xml:space="preserve">Cost-Effective Solutions:</w:t>
      </w:r>
      <w:r>
        <w:t xml:space="preserve"> </w:t>
      </w:r>
      <w:r>
        <w:t xml:space="preserve">Offering tiered pricing with ₹500–₹1,200/session—significantly lower than Delhi’s average private OT rates—to address India’s affordability challenge.</w:t>
      </w:r>
    </w:p>
    <w:p>
      <w:pPr>
        <w:numPr>
          <w:ilvl w:val="0"/>
          <w:numId w:val="1002"/>
        </w:numPr>
        <w:pStyle w:val="Compact"/>
      </w:pPr>
      <w:r>
        <w:rPr>
          <w:bCs/>
          <w:b/>
        </w:rPr>
        <w:t xml:space="preserve">Community Partnerships:</w:t>
      </w:r>
      <w:r>
        <w:t xml:space="preserve"> </w:t>
      </w:r>
      <w:r>
        <w:t xml:space="preserve">Collaborating with Delhi municipal health centers (like those in East Delhi) and NGOs to provide subsidized therapy for low-income groups, enhancing social impact.</w:t>
      </w:r>
    </w:p>
    <w:bookmarkEnd w:id="23"/>
    <w:bookmarkStart w:id="24" w:name="marketing-service-strategy"/>
    <w:p>
      <w:pPr>
        <w:pStyle w:val="Heading2"/>
      </w:pPr>
      <w:r>
        <w:t xml:space="preserve">Marketing &amp; Service Strategy</w:t>
      </w:r>
    </w:p>
    <w:p>
      <w:pPr>
        <w:pStyle w:val="FirstParagraph"/>
      </w:pPr>
      <w:r>
        <w:rPr>
          <w:bCs/>
          <w:b/>
        </w:rPr>
        <w:t xml:space="preserve">Service Design:</w:t>
      </w:r>
      <w:r>
        <w:t xml:space="preserve"> </w:t>
      </w:r>
      <w:r>
        <w:t xml:space="preserve">All Occupational Therapist interventions will be delivered in clinic (South Delhi) and via telehealth for Tier-1 suburbs, using India-specific tools like WhatsApp for appointment reminders (98% smartphone penetration in urban Delhi). Services include:</w:t>
      </w:r>
    </w:p>
    <w:p>
      <w:pPr>
        <w:numPr>
          <w:ilvl w:val="0"/>
          <w:numId w:val="1003"/>
        </w:numPr>
        <w:pStyle w:val="Compact"/>
      </w:pPr>
      <w:r>
        <w:t xml:space="preserve">Post-stroke functional rehabilitation with focus on daily activities like using a chappal or preparing chai.</w:t>
      </w:r>
    </w:p>
    <w:p>
      <w:pPr>
        <w:numPr>
          <w:ilvl w:val="0"/>
          <w:numId w:val="1003"/>
        </w:numPr>
        <w:pStyle w:val="Compact"/>
      </w:pPr>
      <w:r>
        <w:t xml:space="preserve">Diabetes management programs including hand mobility exercises for cooking and self-care.</w:t>
      </w:r>
    </w:p>
    <w:p>
      <w:pPr>
        <w:numPr>
          <w:ilvl w:val="0"/>
          <w:numId w:val="1003"/>
        </w:numPr>
        <w:pStyle w:val="Compact"/>
      </w:pPr>
      <w:r>
        <w:t xml:space="preserve">Workplace assessments for Delhi’s corporate offices to prevent repetitive strain injuries (RSI).</w:t>
      </w:r>
    </w:p>
    <w:p>
      <w:pPr>
        <w:pStyle w:val="FirstParagraph"/>
      </w:pPr>
      <w:r>
        <w:rPr>
          <w:bCs/>
          <w:b/>
        </w:rPr>
        <w:t xml:space="preserve">Brand Positioning:</w:t>
      </w:r>
      <w:r>
        <w:t xml:space="preserve"> </w:t>
      </w:r>
      <w:r>
        <w:t xml:space="preserve">We position as "Delhi’s Trusted Partner in Daily Living Recovery" – emphasizing that our Occupational Therapist doesn’t just treat conditions, but restores the ability to perform meaningful Indian life tasks like managing a household or participating in community festivals.</w:t>
      </w:r>
    </w:p>
    <w:bookmarkEnd w:id="24"/>
    <w:bookmarkStart w:id="25" w:name="marketing-tactics-india-new-delhi-focus"/>
    <w:p>
      <w:pPr>
        <w:pStyle w:val="Heading2"/>
      </w:pPr>
      <w:r>
        <w:t xml:space="preserve">Marketing Tactics: India New Delhi Focus</w:t>
      </w:r>
    </w:p>
    <w:p>
      <w:pPr>
        <w:pStyle w:val="FirstParagraph"/>
      </w:pPr>
      <w:r>
        <w:t xml:space="preserve">Our multi-channel approach targets New Delhi’s media and community landscape:</w:t>
      </w:r>
    </w:p>
    <w:p>
      <w:pPr>
        <w:numPr>
          <w:ilvl w:val="0"/>
          <w:numId w:val="1004"/>
        </w:numPr>
        <w:pStyle w:val="Compact"/>
      </w:pPr>
      <w:r>
        <w:rPr>
          <w:bCs/>
          <w:b/>
        </w:rPr>
        <w:t xml:space="preserve">Hyper-Local Digital Campaigns:</w:t>
      </w:r>
      <w:r>
        <w:t xml:space="preserve"> </w:t>
      </w:r>
      <w:r>
        <w:t xml:space="preserve">Geo-targeted Facebook/Instagram ads in Delhi zones with content like "How an OT Helps Grandma Cook After a Fall" (using local Hindi-English mix). Partnering with popular Delhi health influencers (e.g., @DelhiWellnessGuide).</w:t>
      </w:r>
    </w:p>
    <w:p>
      <w:pPr>
        <w:numPr>
          <w:ilvl w:val="0"/>
          <w:numId w:val="1004"/>
        </w:numPr>
        <w:pStyle w:val="Compact"/>
      </w:pPr>
      <w:r>
        <w:rPr>
          <w:bCs/>
          <w:b/>
        </w:rPr>
        <w:t xml:space="preserve">Community Engagement:</w:t>
      </w:r>
      <w:r>
        <w:t xml:space="preserve"> </w:t>
      </w:r>
      <w:r>
        <w:t xml:space="preserve">Free monthly workshops at Delhi community centers (e.g., in Patel Nagar) on topics like "Managing Arthritis for Daily Chai Preparation" – directly addressing local needs.</w:t>
      </w:r>
    </w:p>
    <w:p>
      <w:pPr>
        <w:numPr>
          <w:ilvl w:val="0"/>
          <w:numId w:val="1004"/>
        </w:numPr>
        <w:pStyle w:val="Compact"/>
      </w:pPr>
      <w:r>
        <w:rPr>
          <w:bCs/>
          <w:b/>
        </w:rPr>
        <w:t xml:space="preserve">Strategic Healthcare Alliances:</w:t>
      </w:r>
      <w:r>
        <w:t xml:space="preserve"> </w:t>
      </w:r>
      <w:r>
        <w:t xml:space="preserve">Collaborating with Delhi hospitals (Apollo, Max) for OT referrals and partnering with physiotherapy clinics to offer joint packages.</w:t>
      </w:r>
    </w:p>
    <w:p>
      <w:pPr>
        <w:numPr>
          <w:ilvl w:val="0"/>
          <w:numId w:val="1004"/>
        </w:numPr>
        <w:pStyle w:val="Compact"/>
      </w:pPr>
      <w:r>
        <w:rPr>
          <w:bCs/>
          <w:b/>
        </w:rPr>
        <w:t xml:space="preserve">Corporate Wellness Programs:</w:t>
      </w:r>
      <w:r>
        <w:t xml:space="preserve"> </w:t>
      </w:r>
      <w:r>
        <w:t xml:space="preserve">Pitching customized OT sessions to IT companies in Gurgaon for their employees’ ergonomic needs – a high-demand service in India’s tech hub.</w:t>
      </w:r>
    </w:p>
    <w:bookmarkEnd w:id="25"/>
    <w:bookmarkStart w:id="26" w:name="budget-timeline-first-year"/>
    <w:p>
      <w:pPr>
        <w:pStyle w:val="Heading2"/>
      </w:pPr>
      <w:r>
        <w:t xml:space="preserve">Budget &amp; Timeline (First Year)</w:t>
      </w:r>
    </w:p>
    <w:p>
      <w:pPr>
        <w:pStyle w:val="FirstParagraph"/>
      </w:pPr>
      <w:r>
        <w:t xml:space="preserve">A phased investment of ₹15 lakhs targets rapid market entry:</w:t>
      </w:r>
    </w:p>
    <w:p>
      <w:pPr>
        <w:pStyle w:val="BodyText"/>
      </w:pPr>
      <w:r>
        <w:t xml:space="preserve">Activity</w:t>
      </w:r>
    </w:p>
    <w:p>
      <w:pPr>
        <w:pStyle w:val="BodyText"/>
      </w:pPr>
      <w:r>
        <w:t xml:space="preserve">Investment (₹)</w:t>
      </w:r>
    </w:p>
    <w:p>
      <w:pPr>
        <w:pStyle w:val="BodyText"/>
      </w:pPr>
      <w:r>
        <w:t xml:space="preserve">Timeline</w:t>
      </w:r>
    </w:p>
    <w:p>
      <w:pPr>
        <w:pStyle w:val="BodyText"/>
      </w:pPr>
      <w:r>
        <w:t xml:space="preserve">Clinic Setup &amp; OT Equipment</w:t>
      </w:r>
    </w:p>
    <w:p>
      <w:pPr>
        <w:pStyle w:val="BodyText"/>
      </w:pPr>
      <w:r>
        <w:t xml:space="preserve">6,00,000</w:t>
      </w:r>
    </w:p>
    <w:p>
      <w:pPr>
        <w:pStyle w:val="BodyText"/>
      </w:pPr>
      <w:r>
        <w:t xml:space="preserve">Months 1-3</w:t>
      </w:r>
    </w:p>
    <w:p>
      <w:pPr>
        <w:pStyle w:val="BodyText"/>
      </w:pPr>
      <w:r>
        <w:t xml:space="preserve">Digital Marketing (Geo-targeted)</w:t>
      </w:r>
    </w:p>
    <w:p>
      <w:pPr>
        <w:pStyle w:val="BodyText"/>
      </w:pPr>
      <w:r>
        <w:t xml:space="preserve">3,50,000</w:t>
      </w:r>
    </w:p>
    <w:p>
      <w:pPr>
        <w:pStyle w:val="BodyText"/>
      </w:pPr>
      <w:r>
        <w:t xml:space="preserve">Ongoing (Month 2+)</w:t>
      </w:r>
    </w:p>
    <w:p>
      <w:pPr>
        <w:pStyle w:val="BodyText"/>
      </w:pPr>
      <w:r>
        <w:t xml:space="preserve">Community Workshops &amp; Hospital Partnerships</w:t>
      </w:r>
    </w:p>
    <w:p>
      <w:pPr>
        <w:pStyle w:val="BodyText"/>
      </w:pPr>
      <w:r>
        <w:t xml:space="preserve">4,50,000</w:t>
      </w:r>
    </w:p>
    <w:p>
      <w:pPr>
        <w:pStyle w:val="BodyText"/>
      </w:pPr>
      <w:r>
        <w:t xml:space="preserve">Months 3-12</w:t>
      </w:r>
    </w:p>
    <w:p>
      <w:pPr>
        <w:pStyle w:val="BodyText"/>
      </w:pPr>
      <w:r>
        <w:t xml:space="preserve">Corporate Outreach Program</w:t>
      </w:r>
    </w:p>
    <w:p>
      <w:pPr>
        <w:pStyle w:val="BodyText"/>
      </w:pPr>
      <w:r>
        <w:t xml:space="preserve">1,00,000</w:t>
      </w:r>
    </w:p>
    <w:bookmarkEnd w:id="26"/>
    <w:bookmarkStart w:id="27" w:name="key-performance-indicators-kpis"/>
    <w:p>
      <w:pPr>
        <w:pStyle w:val="Heading2"/>
      </w:pPr>
      <w:r>
        <w:t xml:space="preserve">Key Performance Indicators (KPIs)</w:t>
      </w:r>
    </w:p>
    <w:p>
      <w:pPr>
        <w:pStyle w:val="FirstParagraph"/>
      </w:pPr>
      <w:r>
        <w:t xml:space="preserve">We measure success through Delhi-specific metrics:</w:t>
      </w:r>
    </w:p>
    <w:p>
      <w:pPr>
        <w:numPr>
          <w:ilvl w:val="0"/>
          <w:numId w:val="1005"/>
        </w:numPr>
        <w:pStyle w:val="Compact"/>
      </w:pPr>
      <w:r>
        <w:rPr>
          <w:bCs/>
          <w:b/>
        </w:rPr>
        <w:t xml:space="preserve">Client Acquisition:</w:t>
      </w:r>
      <w:r>
        <w:t xml:space="preserve"> </w:t>
      </w:r>
      <w:r>
        <w:t xml:space="preserve">35% from New Delhi neighborhoods, 40% corporate referrals.</w:t>
      </w:r>
    </w:p>
    <w:p>
      <w:pPr>
        <w:numPr>
          <w:ilvl w:val="0"/>
          <w:numId w:val="1005"/>
        </w:numPr>
        <w:pStyle w:val="Compact"/>
      </w:pPr>
      <w:r>
        <w:rPr>
          <w:bCs/>
          <w:b/>
        </w:rPr>
        <w:t xml:space="preserve">Social Impact:</w:t>
      </w:r>
      <w:r>
        <w:t xml:space="preserve"> </w:t>
      </w:r>
      <w:r>
        <w:t xml:space="preserve">Serve 50+ low-income patients via partnerships by Year-End (aligning with India’s National Health Mission).</w:t>
      </w:r>
    </w:p>
    <w:p>
      <w:pPr>
        <w:numPr>
          <w:ilvl w:val="0"/>
          <w:numId w:val="1005"/>
        </w:numPr>
        <w:pStyle w:val="Compact"/>
      </w:pPr>
      <w:r>
        <w:rPr>
          <w:bCs/>
          <w:b/>
        </w:rPr>
        <w:t xml:space="preserve">Market Penetration:</w:t>
      </w:r>
      <w:r>
        <w:t xml:space="preserve"> </w:t>
      </w:r>
      <w:r>
        <w:t xml:space="preserve">Achieve 12% brand recall among Delhi households aged 45+ within 18 months.</w:t>
      </w:r>
    </w:p>
    <w:bookmarkEnd w:id="27"/>
    <w:bookmarkStart w:id="28" w:name="Xd24fa417be56284825ad929e05c3072785f4f34"/>
    <w:p>
      <w:pPr>
        <w:pStyle w:val="Heading2"/>
      </w:pPr>
      <w:r>
        <w:t xml:space="preserve">Conclusion: Driving Impact in India New Delhi</w:t>
      </w:r>
    </w:p>
    <w:p>
      <w:pPr>
        <w:pStyle w:val="FirstParagraph"/>
      </w:pPr>
      <w:r>
        <w:t xml:space="preserve">This Marketing Plan strategically positions our Occupational Therapist practice to address a critical healthcare gap in India’s capital. By embedding cultural relevance, affordability, and community partnership into every service—while relentlessly targeting New Delhi’s demographic and economic realities—we will establish the region’s most trusted OT brand. In a city where daily life hinges on physical independence (from navigating crowded markets to managing home care), our Occupational Therapist services aren’t just a medical need; they are an essential lifeline for quality living in India New Delhi. This plan ensures we move beyond therapy as a service to becoming an integral part of Delhi’s health ecosystem, transforming how occupational rehabilitation is perceived and accessed across the nation’s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India New Delhi</dc:title>
  <dc:creator/>
  <dc:language>en</dc:language>
  <cp:keywords/>
  <dcterms:created xsi:type="dcterms:W3CDTF">2026-07-24T16:48:38Z</dcterms:created>
  <dcterms:modified xsi:type="dcterms:W3CDTF">2026-07-24T16:48:38Z</dcterms:modified>
</cp:coreProperties>
</file>

<file path=docProps/custom.xml><?xml version="1.0" encoding="utf-8"?>
<Properties xmlns="http://schemas.openxmlformats.org/officeDocument/2006/custom-properties" xmlns:vt="http://schemas.openxmlformats.org/officeDocument/2006/docPropsVTypes"/>
</file>