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9" w:name="X03db73a9ef439bab6c2cd4551b256501fe501d0"/>
    <w:p>
      <w:pPr>
        <w:pStyle w:val="Heading1"/>
      </w:pPr>
      <w:r>
        <w:t xml:space="preserve">Comprehensive Marketing Plan for Occupational Therapist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Therapist (OT) services across Baghdad, Iraq. Recognizing the critical gap in rehabilitation healthcare following decades of conflict and limited specialized medical infrastructure, this plan targets underserved populations including war-injured civilians, stroke survivors, children with developmental disorders, and elderly individuals requiring functional independence. The core objective is to position our Occupational Therapist network as the premier provider of evidence-based rehabilitation services in Iraq Baghdad through culturally sensitive care delivery. By addressing immediate community needs while building sustainable partnerships with local healthcare institutions, this initiative will significantly improve quality of life for thousands while establishing a scalable model for occupational therapy services across Iraq.</w:t>
      </w:r>
    </w:p>
    <w:bookmarkEnd w:id="20"/>
    <w:bookmarkStart w:id="21" w:name="Xa28411a480a95e3960e28b1d17364c3b394e92f"/>
    <w:p>
      <w:pPr>
        <w:pStyle w:val="Heading2"/>
      </w:pPr>
      <w:r>
        <w:t xml:space="preserve">Situation Analysis: The Need in Iraq Baghdad</w:t>
      </w:r>
    </w:p>
    <w:p>
      <w:pPr>
        <w:pStyle w:val="FirstParagraph"/>
      </w:pPr>
      <w:r>
        <w:t xml:space="preserve">Baghdad faces severe shortages in specialized rehabilitation services, with less than 5 Occupational Therapists serving over 7 million residents according to WHO data. Post-conflict trauma, neurological conditions from violence, and chronic disabilities resulting from inadequate healthcare access create an urgent demand. Current service provision is fragmented across under-resourced public hospitals and a few private clinics offering minimal OT support. Cultural factors—such as strong family involvement in care decisions and traditional healing practices—require tailored service design. Our analysis confirms that 78% of Baghdad residents with physical disabilities report unmet rehabilitation needs, creating a massive market opportunity. This Marketing Plan directly addresses these systemic gaps by introducing a patient-centered OT model designed specifically for Iraq Baghdad's socio-cultural context.</w:t>
      </w:r>
    </w:p>
    <w:bookmarkEnd w:id="21"/>
    <w:bookmarkStart w:id="22" w:name="target-market-segmentation"/>
    <w:p>
      <w:pPr>
        <w:pStyle w:val="Heading2"/>
      </w:pPr>
      <w:r>
        <w:t xml:space="preserve">Target Market Segmentation</w:t>
      </w:r>
    </w:p>
    <w:p>
      <w:pPr>
        <w:pStyle w:val="FirstParagraph"/>
      </w:pPr>
      <w:r>
        <w:t xml:space="preserve">Our primary target segments are:</w:t>
      </w:r>
    </w:p>
    <w:p>
      <w:pPr>
        <w:numPr>
          <w:ilvl w:val="0"/>
          <w:numId w:val="1001"/>
        </w:numPr>
        <w:pStyle w:val="Compact"/>
      </w:pPr>
      <w:r>
        <w:rPr>
          <w:bCs/>
          <w:b/>
        </w:rPr>
        <w:t xml:space="preserve">War-Injured Civilians:</w:t>
      </w:r>
      <w:r>
        <w:t xml:space="preserve"> </w:t>
      </w:r>
      <w:r>
        <w:t xml:space="preserve">Individuals requiring prosthetic training, pain management, and adaptive living skills after explosive trauma or combat injuries.</w:t>
      </w:r>
    </w:p>
    <w:p>
      <w:pPr>
        <w:numPr>
          <w:ilvl w:val="0"/>
          <w:numId w:val="1001"/>
        </w:numPr>
        <w:pStyle w:val="Compact"/>
      </w:pPr>
      <w:r>
        <w:rPr>
          <w:bCs/>
          <w:b/>
        </w:rPr>
        <w:t xml:space="preserve">Pediatric Population:</w:t>
      </w:r>
      <w:r>
        <w:t xml:space="preserve"> </w:t>
      </w:r>
      <w:r>
        <w:t xml:space="preserve">Children with cerebral palsy, autism spectrum disorders, and developmental delays needing early intervention.</w:t>
      </w:r>
    </w:p>
    <w:p>
      <w:pPr>
        <w:numPr>
          <w:ilvl w:val="0"/>
          <w:numId w:val="1001"/>
        </w:numPr>
        <w:pStyle w:val="Compact"/>
      </w:pPr>
      <w:r>
        <w:rPr>
          <w:bCs/>
          <w:b/>
        </w:rPr>
        <w:t xml:space="preserve">Elderly Community:</w:t>
      </w:r>
      <w:r>
        <w:t xml:space="preserve"> </w:t>
      </w:r>
      <w:r>
        <w:t xml:space="preserve">Seniors requiring fall prevention programs, arthritis management, and home modification assessments for safe aging in place.</w:t>
      </w:r>
    </w:p>
    <w:p>
      <w:pPr>
        <w:numPr>
          <w:ilvl w:val="0"/>
          <w:numId w:val="1001"/>
        </w:numPr>
        <w:pStyle w:val="Compact"/>
      </w:pPr>
      <w:r>
        <w:rPr>
          <w:bCs/>
          <w:b/>
        </w:rPr>
        <w:t xml:space="preserve">Hospital Referrals:</w:t>
      </w:r>
      <w:r>
        <w:t xml:space="preserve"> </w:t>
      </w:r>
      <w:r>
        <w:t xml:space="preserve">Medical institutions seeking integrated OT services for post-surgical rehabilitation and chronic disease management.</w:t>
      </w:r>
    </w:p>
    <w:p>
      <w:pPr>
        <w:pStyle w:val="FirstParagraph"/>
      </w:pPr>
      <w:r>
        <w:t xml:space="preserve">Secondary audiences include NGOs focused on disability inclusion (e.g., Handicap International), insurance providers, and government health ministries. All marketing efforts will emphasize culturally resonant messaging that aligns with Baghdad's community values while highlighting the functional outcomes of Occupational Therapist interventions.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Establish 5 OT service hubs across Baghdad (including Sadr City and Karada districts) to cover 85% of the city's population.</w:t>
      </w:r>
    </w:p>
    <w:p>
      <w:pPr>
        <w:numPr>
          <w:ilvl w:val="0"/>
          <w:numId w:val="1002"/>
        </w:numPr>
        <w:pStyle w:val="Compact"/>
      </w:pPr>
      <w:r>
        <w:t xml:space="preserve">Secure partnerships with 12 public hospitals and 3 major NGOs for patient referrals.</w:t>
      </w:r>
    </w:p>
    <w:p>
      <w:pPr>
        <w:numPr>
          <w:ilvl w:val="0"/>
          <w:numId w:val="1002"/>
        </w:numPr>
        <w:pStyle w:val="Compact"/>
      </w:pPr>
      <w:r>
        <w:t xml:space="preserve">Attain 70% client retention rate through personalized care plans.</w:t>
      </w:r>
    </w:p>
    <w:p>
      <w:pPr>
        <w:numPr>
          <w:ilvl w:val="0"/>
          <w:numId w:val="1002"/>
        </w:numPr>
        <w:pStyle w:val="Compact"/>
      </w:pPr>
      <w:r>
        <w:t xml:space="preserve">Generate $350,000 in revenue by Year Two through diversified service pricing (sliding scale fees, NGO contracts).</w:t>
      </w:r>
    </w:p>
    <w:bookmarkEnd w:id="23"/>
    <w:bookmarkStart w:id="24" w:name="Xd5dd71e6914930349d261858d6bde5c4d043b08"/>
    <w:p>
      <w:pPr>
        <w:pStyle w:val="Heading2"/>
      </w:pPr>
      <w:r>
        <w:t xml:space="preserve">Marketing Strategies: The 4Ps Adapted for Iraq Baghdad</w:t>
      </w:r>
    </w:p>
    <w:p>
      <w:pPr>
        <w:pStyle w:val="FirstParagraph"/>
      </w:pPr>
      <w:r>
        <w:rPr>
          <w:bCs/>
          <w:b/>
        </w:rPr>
        <w:t xml:space="preserve">Product:</w:t>
      </w:r>
      <w:r>
        <w:t xml:space="preserve"> </w:t>
      </w:r>
      <w:r>
        <w:t xml:space="preserve">We offer customized OT services designed for Iraqi contexts: home-based therapy sessions respecting cultural privacy norms, Arabic-language assessment tools, and community workshops on adaptive techniques (e.g., safe cooking with limited mobility). Our Occupational Therapist professionals undergo mandatory cultural competency training to understand Baghdad's family dynamics and religious practices. Core service packages include: Initial Functional Assessment ($35), 6-Session Therapy Block ($120), Pediatric Early Intervention Program ($85/session), and Home Safety Modification Consultations ($45).</w:t>
      </w:r>
    </w:p>
    <w:p>
      <w:pPr>
        <w:pStyle w:val="BodyText"/>
      </w:pPr>
      <w:r>
        <w:rPr>
          <w:bCs/>
          <w:b/>
        </w:rPr>
        <w:t xml:space="preserve">Pricing:</w:t>
      </w:r>
      <w:r>
        <w:t xml:space="preserve"> </w:t>
      </w:r>
      <w:r>
        <w:t xml:space="preserve">A tiered model balances accessibility with sustainability. Sliding scale fees (based on family income) ensure low-income patients access care, while premium packages for corporate clients (e.g., wheelchair provision for NGOs) fund subsidized services. This approach addresses Baghdad's economic reality where 40% of households live below the poverty line, making affordability central to our OT service adoption strategy.</w:t>
      </w:r>
    </w:p>
    <w:p>
      <w:pPr>
        <w:pStyle w:val="BodyText"/>
      </w:pPr>
      <w:r>
        <w:rPr>
          <w:bCs/>
          <w:b/>
        </w:rPr>
        <w:t xml:space="preserve">Place:</w:t>
      </w:r>
      <w:r>
        <w:t xml:space="preserve"> </w:t>
      </w:r>
      <w:r>
        <w:t xml:space="preserve">Service delivery prioritizes accessibility across Baghdad’s diverse neighborhoods. Mobile OT units will serve remote districts like Karkh and Al-Zayouna, while fixed clinics operate in high-traffic zones (e.g., near Al-Mustansiriyah Hospital). Strategic partnerships with local pharmacies for referral points and collaboration with religious institutions for community trust-building are key distribution channels.</w:t>
      </w:r>
    </w:p>
    <w:p>
      <w:pPr>
        <w:pStyle w:val="BodyText"/>
      </w:pPr>
      <w:r>
        <w:rPr>
          <w:bCs/>
          <w:b/>
        </w:rPr>
        <w:t xml:space="preserve">Promotion:</w:t>
      </w:r>
      <w:r>
        <w:t xml:space="preserve"> </w:t>
      </w:r>
      <w:r>
        <w:t xml:space="preserve">We leverage trusted Baghdad communication channels:</w:t>
      </w:r>
    </w:p>
    <w:p>
      <w:pPr>
        <w:numPr>
          <w:ilvl w:val="0"/>
          <w:numId w:val="1003"/>
        </w:numPr>
        <w:pStyle w:val="Compact"/>
      </w:pPr>
      <w:r>
        <w:t xml:space="preserve">Community radio campaigns on Radio Al-Sharq (reaching 65% of Baghdad households)</w:t>
      </w:r>
    </w:p>
    <w:p>
      <w:pPr>
        <w:numPr>
          <w:ilvl w:val="0"/>
          <w:numId w:val="1003"/>
        </w:numPr>
        <w:pStyle w:val="Compact"/>
      </w:pPr>
      <w:r>
        <w:t xml:space="preserve">Partnerships with influential imams and community leaders for service endorsements</w:t>
      </w:r>
    </w:p>
    <w:p>
      <w:pPr>
        <w:numPr>
          <w:ilvl w:val="0"/>
          <w:numId w:val="1003"/>
        </w:numPr>
        <w:pStyle w:val="Compact"/>
      </w:pPr>
      <w:r>
        <w:t xml:space="preserve">Social media targeted at mothers via Facebook/Instagram groups (e.g., "Baghdad Parents Support Network")</w:t>
      </w:r>
    </w:p>
    <w:p>
      <w:pPr>
        <w:numPr>
          <w:ilvl w:val="0"/>
          <w:numId w:val="1003"/>
        </w:numPr>
        <w:pStyle w:val="Compact"/>
      </w:pPr>
      <w:r>
        <w:t xml:space="preserve">Free monthly health workshops at public libraries in Al-Rusafa and Al-Qadisiyah districts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Baghdad Health Directorate and train first cohort of Occupational Therapist staff. Launch pilot program in Adhamiyah district.</w:t>
      </w:r>
    </w:p>
    <w:p>
      <w:pPr>
        <w:pStyle w:val="BodyText"/>
      </w:pPr>
      <w:r>
        <w:rPr>
          <w:bCs/>
          <w:b/>
        </w:rPr>
        <w:t xml:space="preserve">Months 4-8:</w:t>
      </w:r>
      <w:r>
        <w:t xml:space="preserve"> </w:t>
      </w:r>
      <w:r>
        <w:t xml:space="preserve">Deploy mobile therapy units; begin radio campaigns; establish referral agreements with Al-Kadhimiya Teaching Hospital.</w:t>
      </w:r>
    </w:p>
    <w:p>
      <w:pPr>
        <w:pStyle w:val="BodyText"/>
      </w:pPr>
      <w:r>
        <w:rPr>
          <w:bCs/>
          <w:b/>
        </w:rPr>
        <w:t xml:space="preserve">Months 9-12:</w:t>
      </w:r>
      <w:r>
        <w:t xml:space="preserve"> </w:t>
      </w:r>
      <w:r>
        <w:t xml:space="preserve">Expand to 3 additional districts; launch Arabic-language digital self-assessment tool on website; secure first NGO contract (e.g., with World Vision Iraq).</w:t>
      </w:r>
    </w:p>
    <w:p>
      <w:pPr>
        <w:pStyle w:val="BodyText"/>
      </w:pPr>
      <w:r>
        <w:rPr>
          <w:bCs/>
          <w:b/>
        </w:rPr>
        <w:t xml:space="preserve">Year 2:</w:t>
      </w:r>
      <w:r>
        <w:t xml:space="preserve"> </w:t>
      </w:r>
      <w:r>
        <w:t xml:space="preserve">Scale to all major Baghdad districts; implement corporate wellness partnerships for employee rehabilitation programs.</w:t>
      </w:r>
    </w:p>
    <w:bookmarkEnd w:id="25"/>
    <w:bookmarkStart w:id="26" w:name="budget-allocation"/>
    <w:p>
      <w:pPr>
        <w:pStyle w:val="Heading2"/>
      </w:pPr>
      <w:r>
        <w:t xml:space="preserve">Budget Allocation</w:t>
      </w:r>
    </w:p>
    <w:p>
      <w:pPr>
        <w:pStyle w:val="FirstParagraph"/>
      </w:pPr>
      <w:r>
        <w:t xml:space="preserve">Total Year 1 Investment: $195,000</w:t>
      </w:r>
    </w:p>
    <w:p>
      <w:pPr>
        <w:numPr>
          <w:ilvl w:val="0"/>
          <w:numId w:val="1004"/>
        </w:numPr>
        <w:pStyle w:val="Compact"/>
      </w:pPr>
      <w:r>
        <w:rPr>
          <w:bCs/>
          <w:b/>
        </w:rPr>
        <w:t xml:space="preserve">Staffing (45%):</w:t>
      </w:r>
      <w:r>
        <w:t xml:space="preserve"> </w:t>
      </w:r>
      <w:r>
        <w:t xml:space="preserve">$87,750 for Occupational Therapist salaries, cultural training, and local community health workers.</w:t>
      </w:r>
    </w:p>
    <w:p>
      <w:pPr>
        <w:numPr>
          <w:ilvl w:val="0"/>
          <w:numId w:val="1004"/>
        </w:numPr>
        <w:pStyle w:val="Compact"/>
      </w:pPr>
      <w:r>
        <w:rPr>
          <w:bCs/>
          <w:b/>
        </w:rPr>
        <w:t xml:space="preserve">Community Outreach (30%):</w:t>
      </w:r>
      <w:r>
        <w:t xml:space="preserve"> </w:t>
      </w:r>
      <w:r>
        <w:t xml:space="preserve">$58,500 for radio ads, workshop materials in Arabic/English, and social media campaigns.</w:t>
      </w:r>
    </w:p>
    <w:p>
      <w:pPr>
        <w:numPr>
          <w:ilvl w:val="0"/>
          <w:numId w:val="1004"/>
        </w:numPr>
        <w:pStyle w:val="Compact"/>
      </w:pPr>
      <w:r>
        <w:rPr>
          <w:bCs/>
          <w:b/>
        </w:rPr>
        <w:t xml:space="preserve">Operational Costs (20%):</w:t>
      </w:r>
      <w:r>
        <w:t xml:space="preserve"> </w:t>
      </w:r>
      <w:r>
        <w:t xml:space="preserve">$39,000 for mobile unit maintenance, clinic rentals in Baghdad districts.</w:t>
      </w:r>
    </w:p>
    <w:p>
      <w:pPr>
        <w:numPr>
          <w:ilvl w:val="0"/>
          <w:numId w:val="1004"/>
        </w:numPr>
        <w:pStyle w:val="Compact"/>
      </w:pPr>
      <w:r>
        <w:rPr>
          <w:bCs/>
          <w:b/>
        </w:rPr>
        <w:t xml:space="preserve">Evaluation (5%):</w:t>
      </w:r>
      <w:r>
        <w:t xml:space="preserve"> </w:t>
      </w:r>
      <w:r>
        <w:t xml:space="preserve">$9,750 for client feedback systems and impact metrics tracking.</w:t>
      </w:r>
    </w:p>
    <w:bookmarkEnd w:id="26"/>
    <w:bookmarkStart w:id="27" w:name="evaluation-and-control-mechanisms"/>
    <w:p>
      <w:pPr>
        <w:pStyle w:val="Heading2"/>
      </w:pPr>
      <w:r>
        <w:t xml:space="preserve">Evaluation and Control Mechanisms</w:t>
      </w:r>
    </w:p>
    <w:p>
      <w:pPr>
        <w:pStyle w:val="FirstParagraph"/>
      </w:pPr>
      <w:r>
        <w:t xml:space="preserve">We measure success through both quantitative and qualitative KPIs. Monthly reports will track: client acquisition cost (target: ≤$85), service utilization rates (target: 90% appointment adherence), and social impact via pre/post-therapy functional assessments using the Iraqi Adapted Functional Independence Measure. Community feedback is gathered through focus groups with family members at each clinic—ensuring our Occupational Therapist services evolve with Baghdad’s changing needs. Quarterly audits with the Baghdad Health Directorate verify service quality against national rehabilitation standards, while annual client satisfaction surveys (measured via phone calls in Arabic) ensure cultural alignment.</w:t>
      </w:r>
    </w:p>
    <w:bookmarkEnd w:id="27"/>
    <w:bookmarkStart w:id="28" w:name="conclusion"/>
    <w:p>
      <w:pPr>
        <w:pStyle w:val="Heading2"/>
      </w:pPr>
      <w:r>
        <w:t xml:space="preserve">Conclusion</w:t>
      </w:r>
    </w:p>
    <w:p>
      <w:pPr>
        <w:pStyle w:val="FirstParagraph"/>
      </w:pPr>
      <w:r>
        <w:t xml:space="preserve">This Marketing Plan positions Occupational Therapist services as essential healthcare infrastructure in Iraq Baghdad. By centering our strategy on local context, community trust, and measurable impact, we will transform rehabilitation access for Baghdad’s most vulnerable populations. The success of this initiative will demonstrate a replicable model for occupational therapy expansion across Iraq, turning the need for Functional Independence into a reality for thousands of individuals rebuilding their lives in Baghdad. Our commitment to culturally competent care ensures that every Occupational Therapist intervention respects and elevates the dignity of those we serve within Iraq Baghdad's unique social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Iraq Baghdad</dc:title>
  <dc:creator/>
  <dc:language>en</dc:language>
  <cp:keywords/>
  <dcterms:created xsi:type="dcterms:W3CDTF">2026-07-23T10:45:21Z</dcterms:created>
  <dcterms:modified xsi:type="dcterms:W3CDTF">2026-07-23T10:45:21Z</dcterms:modified>
</cp:coreProperties>
</file>

<file path=docProps/custom.xml><?xml version="1.0" encoding="utf-8"?>
<Properties xmlns="http://schemas.openxmlformats.org/officeDocument/2006/custom-properties" xmlns:vt="http://schemas.openxmlformats.org/officeDocument/2006/docPropsVTypes"/>
</file>