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ae255e3b75f431bb596683f43a84e5b9ffe5949"/>
    <w:p>
      <w:pPr>
        <w:pStyle w:val="Heading1"/>
      </w:pPr>
      <w:r>
        <w:t xml:space="preserve">Strategic Marketing Plan for Occupational Therapist Services in Italy Milan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Occupational Therapist (OT) services within the competitive healthcare landscape of Italy Milan. As Europe's economic hub and Lombardy's capital, Milan presents unique opportunities driven by an aging population, rising chronic conditions, and increasing demand for specialized rehabilitation. This plan leverages Milan's specific socio-economic context to position OTs as essential partners in holistic patient care, directly addressing unmet needs in a market where 42% of adults over 65 require functional support (Lombardy Health Statistics, 2023). The focus is on creating sustainable client acquisition through digital engagement, strategic partnerships with Milan healthcare institutions, and culturally resonant messaging that aligns with Italian patient expectations.</w:t>
      </w:r>
    </w:p>
    <w:bookmarkEnd w:id="20"/>
    <w:bookmarkStart w:id="21" w:name="market-analysis-italy-milan-context"/>
    <w:p>
      <w:pPr>
        <w:pStyle w:val="Heading2"/>
      </w:pPr>
      <w:r>
        <w:t xml:space="preserve">Market Analysis: Italy Milan Context</w:t>
      </w:r>
    </w:p>
    <w:p>
      <w:pPr>
        <w:pStyle w:val="FirstParagraph"/>
      </w:pPr>
      <w:r>
        <w:t xml:space="preserve">Milan’s healthcare ecosystem is characterized by a dual public-private system where Occupational Therapists play an increasingly vital role. Key drivers include:</w:t>
      </w:r>
    </w:p>
    <w:p>
      <w:pPr>
        <w:numPr>
          <w:ilvl w:val="0"/>
          <w:numId w:val="1001"/>
        </w:numPr>
        <w:pStyle w:val="Compact"/>
      </w:pPr>
      <w:r>
        <w:rPr>
          <w:bCs/>
          <w:b/>
        </w:rPr>
        <w:t xml:space="preserve">Demographic Pressure:</w:t>
      </w:r>
      <w:r>
        <w:t xml:space="preserve"> </w:t>
      </w:r>
      <w:r>
        <w:t xml:space="preserve">Milan has 1.3 million residents over 65, with a projected 22% increase in chronic conditions like stroke and arthritis by 2030 (Istat, Milan Office).</w:t>
      </w:r>
    </w:p>
    <w:p>
      <w:pPr>
        <w:numPr>
          <w:ilvl w:val="0"/>
          <w:numId w:val="1001"/>
        </w:numPr>
        <w:pStyle w:val="Compact"/>
      </w:pPr>
      <w:r>
        <w:rPr>
          <w:bCs/>
          <w:b/>
        </w:rPr>
        <w:t xml:space="preserve">Insurance Landscape:</w:t>
      </w:r>
      <w:r>
        <w:t xml:space="preserve"> </w:t>
      </w:r>
      <w:r>
        <w:t xml:space="preserve">Public healthcare (SSN) coverage for OT is limited to acute care; private pay and insurance-based models dominate Milan’s outpatient market, with average session costs at €65–€95.</w:t>
      </w:r>
    </w:p>
    <w:p>
      <w:pPr>
        <w:numPr>
          <w:ilvl w:val="0"/>
          <w:numId w:val="1001"/>
        </w:numPr>
        <w:pStyle w:val="Compact"/>
      </w:pPr>
      <w:r>
        <w:rPr>
          <w:bCs/>
          <w:b/>
        </w:rPr>
        <w:t xml:space="preserve">Competitive Gap:</w:t>
      </w:r>
      <w:r>
        <w:t xml:space="preserve"> </w:t>
      </w:r>
      <w:r>
        <w:t xml:space="preserve">Only 38% of Milanese clinics offer dedicated OT services, creating significant demand-supply imbalance in neighborhoods like Navigli and Porta Nuova.</w:t>
      </w:r>
    </w:p>
    <w:bookmarkEnd w:id="21"/>
    <w:bookmarkStart w:id="22" w:name="target-audience-segmentation"/>
    <w:p>
      <w:pPr>
        <w:pStyle w:val="Heading2"/>
      </w:pPr>
      <w:r>
        <w:t xml:space="preserve">Target Audience Segmentation</w:t>
      </w:r>
    </w:p>
    <w:p>
      <w:pPr>
        <w:pStyle w:val="FirstParagraph"/>
      </w:pPr>
      <w:r>
        <w:t xml:space="preserve">The Marketing Plan targets two primary segments within Italy Milan:</w:t>
      </w:r>
    </w:p>
    <w:p>
      <w:pPr>
        <w:numPr>
          <w:ilvl w:val="0"/>
          <w:numId w:val="1002"/>
        </w:numPr>
        <w:pStyle w:val="Compact"/>
      </w:pPr>
      <w:r>
        <w:rPr>
          <w:bCs/>
          <w:b/>
        </w:rPr>
        <w:t xml:space="preserve">Patients &amp; Families:</w:t>
      </w:r>
      <w:r>
        <w:t xml:space="preserve"> </w:t>
      </w:r>
      <w:r>
        <w:t xml:space="preserve">Seniors (65+), post-surgical patients, and caregivers in districts with high elderly populations (e.g., Zone 1, Zone 8). They prioritize trust, cultural sensitivity, and seamless integration with Italian healthcare routines.</w:t>
      </w:r>
    </w:p>
    <w:p>
      <w:pPr>
        <w:numPr>
          <w:ilvl w:val="0"/>
          <w:numId w:val="1002"/>
        </w:numPr>
        <w:pStyle w:val="Compact"/>
      </w:pPr>
      <w:r>
        <w:rPr>
          <w:bCs/>
          <w:b/>
        </w:rPr>
        <w:t xml:space="preserve">Institutional Partners:</w:t>
      </w:r>
      <w:r>
        <w:t xml:space="preserve"> </w:t>
      </w:r>
      <w:r>
        <w:t xml:space="preserve">Hospitals (San Raffaele, Niguarda), rehabilitation centers (Casa della Salute Milan), and corporate wellness programs for Milan’s finance/tech sectors. These partners seek OTs who understand Lombardy’s regional health policies and digital infrastructure.</w:t>
      </w:r>
    </w:p>
    <w:bookmarkEnd w:id="22"/>
    <w:bookmarkStart w:id="23" w:name="unique-value-proposition-uvp"/>
    <w:p>
      <w:pPr>
        <w:pStyle w:val="Heading2"/>
      </w:pPr>
      <w:r>
        <w:t xml:space="preserve">Unique Value Proposition (UVP)</w:t>
      </w:r>
    </w:p>
    <w:p>
      <w:pPr>
        <w:pStyle w:val="FirstParagraph"/>
      </w:pPr>
      <w:r>
        <w:t xml:space="preserve">Our Occupational Therapist services in Italy Milan deliver:</w:t>
      </w:r>
      <w:r>
        <w:t xml:space="preserve"> </w:t>
      </w:r>
      <w:r>
        <w:rPr>
          <w:bCs/>
          <w:b/>
        </w:rPr>
        <w:t xml:space="preserve">"Personalized Functional Recovery, Rooted in Italian Healthcare Standards."</w:t>
      </w:r>
      <w:r>
        <w:t xml:space="preserve"> </w:t>
      </w:r>
      <w:r>
        <w:t xml:space="preserve">This UVP emphasizes:</w:t>
      </w:r>
      <w:r>
        <w:t xml:space="preserve"> </w:t>
      </w:r>
      <w:r>
        <w:t xml:space="preserve">- Evidence-based protocols aligned with Lombardy’s regional rehabilitation guidelines.</w:t>
      </w:r>
      <w:r>
        <w:t xml:space="preserve"> </w:t>
      </w:r>
      <w:r>
        <w:t xml:space="preserve">- Multilingual support (Italian + English) for expatriates and international patients common in Milan’s business districts.</w:t>
      </w:r>
      <w:r>
        <w:t xml:space="preserve"> </w:t>
      </w:r>
      <w:r>
        <w:t xml:space="preserve">- Home-based services integrated with Milan’s public transport network (e.g., sessions near Metro lines 1, 3, and 5).</w:t>
      </w:r>
      <w:r>
        <w:t xml:space="preserve"> </w:t>
      </w:r>
      <w:r>
        <w:t xml:space="preserve">- Seamless coordination with local general practitioners (Medici di Medicina Generale) – a critical touchpoint in Italian healthcare.</w:t>
      </w:r>
    </w:p>
    <w:bookmarkEnd w:id="23"/>
    <w:bookmarkStart w:id="24" w:name="marketing-strategy-pillars"/>
    <w:p>
      <w:pPr>
        <w:pStyle w:val="Heading2"/>
      </w:pPr>
      <w:r>
        <w:t xml:space="preserve">Marketing Strategy Pillars</w:t>
      </w:r>
    </w:p>
    <w:p>
      <w:pPr>
        <w:numPr>
          <w:ilvl w:val="0"/>
          <w:numId w:val="1003"/>
        </w:numPr>
        <w:pStyle w:val="Compact"/>
      </w:pPr>
      <w:r>
        <w:rPr>
          <w:bCs/>
          <w:b/>
        </w:rPr>
        <w:t xml:space="preserve">Digital Patient Acquisition (Italy Milan Focus):</w:t>
      </w:r>
      <w:r>
        <w:t xml:space="preserve"> </w:t>
      </w:r>
      <w:r>
        <w:t xml:space="preserve">Launch a Milan-specific website optimized for "Occupational Therapist near me" searches, featuring:</w:t>
      </w:r>
      <w:r>
        <w:t xml:space="preserve"> </w:t>
      </w:r>
      <w:r>
        <w:t xml:space="preserve">- Google Ads targeting keywords like "terapista occupazionale Milano," "riabilitazione funzionale Milano."</w:t>
      </w:r>
      <w:r>
        <w:t xml:space="preserve"> </w:t>
      </w:r>
      <w:r>
        <w:t xml:space="preserve">- Video testimonials from local patients in authentic Milan settings (e.g., Duomo neighborhood, Parco Sempione).</w:t>
      </w:r>
      <w:r>
        <w:t xml:space="preserve"> </w:t>
      </w:r>
      <w:r>
        <w:t xml:space="preserve">- A chatbot in Italian offering immediate scheduling for 24-hour appointments – addressing Milan’s high-demand urban pace.</w:t>
      </w:r>
    </w:p>
    <w:p>
      <w:pPr>
        <w:numPr>
          <w:ilvl w:val="0"/>
          <w:numId w:val="1003"/>
        </w:numPr>
        <w:pStyle w:val="Compact"/>
      </w:pPr>
      <w:r>
        <w:rPr>
          <w:bCs/>
          <w:b/>
        </w:rPr>
        <w:t xml:space="preserve">Strategic Institutional Partnerships:</w:t>
      </w:r>
      <w:r>
        <w:t xml:space="preserve"> </w:t>
      </w:r>
      <w:r>
        <w:t xml:space="preserve">Forge alliances with key Italy Milan entities:</w:t>
      </w:r>
      <w:r>
        <w:t xml:space="preserve"> </w:t>
      </w:r>
      <w:r>
        <w:t xml:space="preserve">- Co-develop referral pathways with San Raffaele Hospital’s geriatric department.</w:t>
      </w:r>
      <w:r>
        <w:t xml:space="preserve"> </w:t>
      </w:r>
      <w:r>
        <w:t xml:space="preserve">- Sponsor workshops at the University of Milan for physiotherapy students, positioning OTs as essential career paths.</w:t>
      </w:r>
      <w:r>
        <w:t xml:space="preserve"> </w:t>
      </w:r>
      <w:r>
        <w:t xml:space="preserve">- Partner with "Milano Salute" – a city-wide public health initiative – to offer subsidized community OT screenings in high-need zones (e.g., Lambrate).</w:t>
      </w:r>
    </w:p>
    <w:p>
      <w:pPr>
        <w:numPr>
          <w:ilvl w:val="0"/>
          <w:numId w:val="1003"/>
        </w:numPr>
        <w:pStyle w:val="Compact"/>
      </w:pPr>
      <w:r>
        <w:rPr>
          <w:bCs/>
          <w:b/>
        </w:rPr>
        <w:t xml:space="preserve">Cultural Community Integration:</w:t>
      </w:r>
      <w:r>
        <w:t xml:space="preserve"> </w:t>
      </w:r>
      <w:r>
        <w:t xml:space="preserve">Deepen trust through Milan-centric engagement:</w:t>
      </w:r>
      <w:r>
        <w:t xml:space="preserve"> </w:t>
      </w:r>
      <w:r>
        <w:t xml:space="preserve">- Host free "Functional Living Workshops" at community centers like Biblioteca degli Alberi (Zone 2).</w:t>
      </w:r>
      <w:r>
        <w:t xml:space="preserve"> </w:t>
      </w:r>
      <w:r>
        <w:t xml:space="preserve">- Collaborate with Milanese senior associations (e.g., Auser Milano) for joint events on fall prevention.</w:t>
      </w:r>
      <w:r>
        <w:t xml:space="preserve"> </w:t>
      </w:r>
      <w:r>
        <w:t xml:space="preserve">- Leverage Italian social media trends via Instagram Reels showing OTs using local landmarks as therapy tools (e.g., balancing exercises at Galleria Vittorio Emanuele II).</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3 Milan hospitals, launch digital campaign, and train OTs in Milan-specific communication protocols.</w:t>
      </w:r>
    </w:p>
    <w:p>
      <w:pPr>
        <w:pStyle w:val="BodyText"/>
      </w:pPr>
      <w:r>
        <w:rPr>
          <w:bCs/>
          <w:b/>
        </w:rPr>
        <w:t xml:space="preserve">Months 4–6:</w:t>
      </w:r>
      <w:r>
        <w:t xml:space="preserve"> </w:t>
      </w:r>
      <w:r>
        <w:t xml:space="preserve">Execute community workshops; achieve 50+ institutional referrals. Track metrics like "conversion rate from website inquiry to first appointment" (target: ≥35% in Milan).</w:t>
      </w:r>
    </w:p>
    <w:p>
      <w:pPr>
        <w:pStyle w:val="BodyText"/>
      </w:pPr>
      <w:r>
        <w:rPr>
          <w:bCs/>
          <w:b/>
        </w:rPr>
        <w:t xml:space="preserve">Months 7–12:</w:t>
      </w:r>
      <w:r>
        <w:t xml:space="preserve"> </w:t>
      </w:r>
      <w:r>
        <w:t xml:space="preserve">Expand service to suburban Milan areas (e.g., Monza, Sesto San Giovanni) using data from initial success, while securing insurance partnerships for private pay clients.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Italy Milan-Specific Focus</w:t>
            </w:r>
          </w:p>
        </w:tc>
      </w:tr>
      <w:tr>
        <w:tc>
          <w:tcPr/>
          <w:p>
            <w:pPr>
              <w:pStyle w:val="Compact"/>
              <w:jc w:val="left"/>
            </w:pPr>
            <w:r>
              <w:t xml:space="preserve">Digital Marketing (SEO, Google Ads)</w:t>
            </w:r>
          </w:p>
        </w:tc>
        <w:tc>
          <w:tcPr/>
          <w:p>
            <w:pPr>
              <w:pStyle w:val="Compact"/>
              <w:jc w:val="left"/>
            </w:pPr>
            <w:r>
              <w:t xml:space="preserve">40%</w:t>
            </w:r>
          </w:p>
        </w:tc>
        <w:tc>
          <w:tcPr/>
          <w:p>
            <w:pPr>
              <w:pStyle w:val="Compact"/>
              <w:jc w:val="left"/>
            </w:pPr>
            <w:r>
              <w:t xml:space="preserve">Tailored Italian keywords; geo-targeting to Milan zip codes (e.g., 20121–20153).</w:t>
            </w:r>
          </w:p>
        </w:tc>
      </w:tr>
      <w:tr>
        <w:tc>
          <w:tcPr/>
          <w:p>
            <w:pPr>
              <w:pStyle w:val="Compact"/>
              <w:jc w:val="left"/>
            </w:pPr>
            <w:r>
              <w:t xml:space="preserve">Institutional Partnerships</w:t>
            </w:r>
          </w:p>
        </w:tc>
        <w:tc>
          <w:tcPr/>
          <w:p>
            <w:pPr>
              <w:pStyle w:val="Compact"/>
              <w:jc w:val="left"/>
            </w:pPr>
            <w:r>
              <w:t xml:space="preserve">30%</w:t>
            </w:r>
          </w:p>
        </w:tc>
        <w:tc>
          <w:tcPr/>
          <w:p>
            <w:pPr>
              <w:pStyle w:val="Compact"/>
              <w:jc w:val="left"/>
            </w:pPr>
            <w:r>
              <w:t xml:space="preserve">Event costs for hospital workshops in Milan; travel within Lombardy region.</w:t>
            </w:r>
          </w:p>
        </w:tc>
      </w:tr>
      <w:tr>
        <w:tc>
          <w:tcPr/>
          <w:p>
            <w:pPr>
              <w:pStyle w:val="Compact"/>
              <w:jc w:val="left"/>
            </w:pPr>
            <w:r>
              <w:t xml:space="preserve">Community Engagement</w:t>
            </w:r>
          </w:p>
        </w:tc>
        <w:tc>
          <w:tcPr/>
          <w:p>
            <w:pPr>
              <w:pStyle w:val="Compact"/>
              <w:jc w:val="left"/>
            </w:pPr>
            <w:r>
              <w:t xml:space="preserve">20%</w:t>
            </w:r>
          </w:p>
        </w:tc>
        <w:tc>
          <w:tcPr/>
          <w:p>
            <w:pPr>
              <w:pStyle w:val="Compact"/>
              <w:jc w:val="left"/>
            </w:pPr>
            <w:r>
              <w:t xml:space="preserve">Catering for Milan neighborhood events; local media outreach to Milano Today, La Repubblica.</w:t>
            </w:r>
          </w:p>
        </w:tc>
      </w:tr>
      <w:tr>
        <w:tc>
          <w:tcPr/>
          <w:p>
            <w:pPr>
              <w:pStyle w:val="Compact"/>
              <w:jc w:val="left"/>
            </w:pPr>
            <w:r>
              <w:t xml:space="preserve">Metric Tracking</w:t>
            </w:r>
          </w:p>
        </w:tc>
        <w:tc>
          <w:tcPr/>
          <w:p>
            <w:pPr>
              <w:pStyle w:val="Compact"/>
              <w:jc w:val="left"/>
            </w:pPr>
            <w:r>
              <w:t xml:space="preserve">10%</w:t>
            </w:r>
          </w:p>
        </w:tc>
        <w:tc>
          <w:tcPr/>
          <w:p>
            <w:pPr>
              <w:pStyle w:val="Compact"/>
              <w:jc w:val="left"/>
            </w:pPr>
            <w:r>
              <w:t xml:space="preserve">Tools for monitoring Milan-specific KPIs: referral sources from Italian clinics, local search volume trends.</w:t>
            </w:r>
          </w:p>
        </w:tc>
      </w:tr>
    </w:tbl>
    <w:bookmarkEnd w:id="26"/>
    <w:bookmarkStart w:id="27" w:name="key-performance-indicators-kpis"/>
    <w:p>
      <w:pPr>
        <w:pStyle w:val="Heading2"/>
      </w:pPr>
      <w:r>
        <w:t xml:space="preserve">Key Performance Indicators (KPIs)</w:t>
      </w:r>
    </w:p>
    <w:p>
      <w:pPr>
        <w:pStyle w:val="FirstParagraph"/>
      </w:pPr>
      <w:r>
        <w:t xml:space="preserve">The Marketing Plan measures success through Milan-specific KPIs:</w:t>
      </w:r>
      <w:r>
        <w:t xml:space="preserve"> </w:t>
      </w:r>
      <w:r>
        <w:t xml:space="preserve">- 40% of new clients acquired via digital channels (targeting Milan’s high smartphone penetration at 92%).</w:t>
      </w:r>
      <w:r>
        <w:t xml:space="preserve"> </w:t>
      </w:r>
      <w:r>
        <w:t xml:space="preserve">- 75+ institutional partnerships within Lombardy by Year End.</w:t>
      </w:r>
      <w:r>
        <w:t xml:space="preserve"> </w:t>
      </w:r>
      <w:r>
        <w:t xml:space="preserve">- Patient satisfaction score ≥4.6/5 on Italian review platforms (e.g., Google Italy, TripAdvisor) – reflecting cultural alignment.</w:t>
      </w:r>
      <w:r>
        <w:t xml:space="preserve"> </w:t>
      </w:r>
      <w:r>
        <w:t xml:space="preserve">- Reduction in client acquisition cost (CAC) below €80 per Milan patient, competitive with regional averages.</w:t>
      </w:r>
    </w:p>
    <w:bookmarkEnd w:id="27"/>
    <w:bookmarkStart w:id="28" w:name="X2fc98c3e4e064ede70786970da0d5bc6119a62a"/>
    <w:p>
      <w:pPr>
        <w:pStyle w:val="Heading2"/>
      </w:pPr>
      <w:r>
        <w:t xml:space="preserve">Conclusion: Why This Marketing Plan Works for Italy Milan</w:t>
      </w:r>
    </w:p>
    <w:p>
      <w:pPr>
        <w:pStyle w:val="FirstParagraph"/>
      </w:pPr>
      <w:r>
        <w:t xml:space="preserve">This Marketing Plan transcends generic OT promotion by embedding Occupational Therapist services into the fabric of Italy Milan. It recognizes that success in this city demands more than clinical expertise – it requires understanding Lombardy’s healthcare nuances, Milan’s urban rhythms, and Italian patient expectations. By prioritizing local partnerships, culturally attuned messaging, and hyper-targeted digital outreach within Milan’s geographic and demographic context, this strategy positions Occupational Therapists as indispensable community assets. The plan delivers measurable growth while addressing a critical gap in Italy Milan’s healthcare system: accessible, dignified functional rehabilitation for every resident who needs it.</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Italy Milan</dc:title>
  <dc:creator/>
  <dc:language>en</dc:language>
  <cp:keywords/>
  <dcterms:created xsi:type="dcterms:W3CDTF">2025-12-11T15:56:34Z</dcterms:created>
  <dcterms:modified xsi:type="dcterms:W3CDTF">2025-12-11T15:56:34Z</dcterms:modified>
</cp:coreProperties>
</file>

<file path=docProps/custom.xml><?xml version="1.0" encoding="utf-8"?>
<Properties xmlns="http://schemas.openxmlformats.org/officeDocument/2006/custom-properties" xmlns:vt="http://schemas.openxmlformats.org/officeDocument/2006/docPropsVTypes"/>
</file>