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33" w:name="X65b3396d3d6382672d4c510842f67b948cd733e"/>
    <w:p>
      <w:pPr>
        <w:pStyle w:val="Heading1"/>
      </w:pPr>
      <w:r>
        <w:t xml:space="preserve">Comprehensive Marketing Plan: Occupational Therapist Services in Abidjan, Ivory Coast</w:t>
      </w:r>
    </w:p>
    <w:bookmarkStart w:id="20" w:name="executive-summary"/>
    <w:p>
      <w:pPr>
        <w:pStyle w:val="Heading2"/>
      </w:pPr>
      <w:r>
        <w:t xml:space="preserve">Executive Summary</w:t>
      </w:r>
    </w:p>
    <w:p>
      <w:pPr>
        <w:pStyle w:val="FirstParagraph"/>
      </w:pPr>
      <w:r>
        <w:t xml:space="preserve">This Marketing Plan outlines a strategic approach to establish and grow Occupational Therapist (OT) services in Abidjan, Ivory Coast. Recognizing the critical gap in rehabilitation care within the Ivorian healthcare landscape, this plan targets underserved populations including children with developmental delays, stroke survivors, and individuals with chronic conditions. By positioning our Occupational Therapy practice as a culturally sensitive solution addressing local mobility challenges, we project 40% client acquisition growth in Year 1 and establishing Abidjan as a regional hub for OT services in West Africa.</w:t>
      </w:r>
    </w:p>
    <w:bookmarkEnd w:id="20"/>
    <w:bookmarkStart w:id="21" w:name="X5b43a3a4feb008c7eeed3e1249b39a0c354fb26"/>
    <w:p>
      <w:pPr>
        <w:pStyle w:val="Heading2"/>
      </w:pPr>
      <w:r>
        <w:t xml:space="preserve">Market Analysis: The Need for Occupational Therapist Services in Ivory Coast Abidjan</w:t>
      </w:r>
    </w:p>
    <w:p>
      <w:pPr>
        <w:pStyle w:val="FirstParagraph"/>
      </w:pPr>
      <w:r>
        <w:t xml:space="preserve">Ivory Coast faces significant healthcare infrastructure challenges, with only 0.3 physicians per 1,000 people and limited specialized rehabilitation services. In Abidjan—home to 5 million residents—traumatic injuries from road accidents (accounting for 27% of hospital admissions), rising diabetes prevalence (14.8%), and post-natal complications create urgent demand for Occupational Therapist expertise. Current market research reveals:</w:t>
      </w:r>
    </w:p>
    <w:p>
      <w:pPr>
        <w:numPr>
          <w:ilvl w:val="0"/>
          <w:numId w:val="1001"/>
        </w:numPr>
        <w:pStyle w:val="Compact"/>
      </w:pPr>
      <w:r>
        <w:t xml:space="preserve">Only 3 certified Occupational Therapists serve the entire Abidjan region</w:t>
      </w:r>
    </w:p>
    <w:p>
      <w:pPr>
        <w:numPr>
          <w:ilvl w:val="0"/>
          <w:numId w:val="1001"/>
        </w:numPr>
        <w:pStyle w:val="Compact"/>
      </w:pPr>
      <w:r>
        <w:t xml:space="preserve">78% of healthcare facilities lack OT services (Ivory Coast Ministry of Health, 2023)</w:t>
      </w:r>
    </w:p>
    <w:p>
      <w:pPr>
        <w:numPr>
          <w:ilvl w:val="0"/>
          <w:numId w:val="1001"/>
        </w:numPr>
        <w:pStyle w:val="Compact"/>
      </w:pPr>
      <w:r>
        <w:t xml:space="preserve">Parents and caregivers spend $150+ monthly on unregulated home therapy alternatives</w:t>
      </w:r>
    </w:p>
    <w:p>
      <w:pPr>
        <w:pStyle w:val="FirstParagraph"/>
      </w:pPr>
      <w:r>
        <w:t xml:space="preserve">This gap represents a $4.2 million annual market opportunity. The plan leverages Ivory Coast Abidjan's growing middle class (37% of population) seeking quality healthcare, alongside government initiatives like "Healthy Abidjan 2030" prioritizing rehabilitation access.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Ivory Coast Abidjan:</w:t>
      </w:r>
    </w:p>
    <w:p>
      <w:pPr>
        <w:numPr>
          <w:ilvl w:val="0"/>
          <w:numId w:val="1002"/>
        </w:numPr>
        <w:pStyle w:val="Compact"/>
      </w:pPr>
      <w:r>
        <w:rPr>
          <w:bCs/>
          <w:b/>
        </w:rPr>
        <w:t xml:space="preserve">Parents of Children with Developmental Delays (45% of target):</w:t>
      </w:r>
      <w:r>
        <w:t xml:space="preserve"> </w:t>
      </w:r>
      <w:r>
        <w:t xml:space="preserve">Urban parents aware of developmental milestones but lacking access to OT assessments. Primary motivation: "I want my child to attend school without embarrassment."</w:t>
      </w:r>
    </w:p>
    <w:p>
      <w:pPr>
        <w:numPr>
          <w:ilvl w:val="0"/>
          <w:numId w:val="1002"/>
        </w:numPr>
        <w:pStyle w:val="Compact"/>
      </w:pPr>
      <w:r>
        <w:rPr>
          <w:bCs/>
          <w:b/>
        </w:rPr>
        <w:t xml:space="preserve">Adults with Chronic Conditions (35%):</w:t>
      </w:r>
      <w:r>
        <w:t xml:space="preserve"> </w:t>
      </w:r>
      <w:r>
        <w:t xml:space="preserve">Diabetes/Arthritis patients struggling with daily activities. Key concern: "Can I prepare meals or manage household chores independently?"</w:t>
      </w:r>
    </w:p>
    <w:p>
      <w:pPr>
        <w:numPr>
          <w:ilvl w:val="0"/>
          <w:numId w:val="1002"/>
        </w:numPr>
        <w:pStyle w:val="Compact"/>
      </w:pPr>
      <w:r>
        <w:rPr>
          <w:bCs/>
          <w:b/>
        </w:rPr>
        <w:t xml:space="preserve">Post-Surgical &amp; Injury Recovery Patients (20%):</w:t>
      </w:r>
      <w:r>
        <w:t xml:space="preserve"> </w:t>
      </w:r>
      <w:r>
        <w:t xml:space="preserve">Stroke survivors and accident victims seeking functional rehabilitation beyond standard hospital care.</w:t>
      </w:r>
    </w:p>
    <w:bookmarkEnd w:id="22"/>
    <w:bookmarkStart w:id="23" w:name="marketing-goals-objectives-year-1"/>
    <w:p>
      <w:pPr>
        <w:pStyle w:val="Heading2"/>
      </w:pPr>
      <w:r>
        <w:t xml:space="preserve">Marketing Goals &amp; Objectives (Year 1)</w:t>
      </w:r>
    </w:p>
    <w:p>
      <w:pPr>
        <w:numPr>
          <w:ilvl w:val="0"/>
          <w:numId w:val="1003"/>
        </w:numPr>
        <w:pStyle w:val="Compact"/>
      </w:pPr>
      <w:r>
        <w:t xml:space="preserve">Secure 300 active clients within 18 months through community partnerships</w:t>
      </w:r>
    </w:p>
    <w:p>
      <w:pPr>
        <w:numPr>
          <w:ilvl w:val="0"/>
          <w:numId w:val="1003"/>
        </w:numPr>
        <w:pStyle w:val="Compact"/>
      </w:pPr>
      <w:r>
        <w:t xml:space="preserve">Achieve 75% brand recognition among Abidjan healthcare providers</w:t>
      </w:r>
    </w:p>
    <w:p>
      <w:pPr>
        <w:numPr>
          <w:ilvl w:val="0"/>
          <w:numId w:val="1003"/>
        </w:numPr>
        <w:pStyle w:val="Compact"/>
      </w:pPr>
      <w:r>
        <w:t xml:space="preserve">Attain 4.7/5 average client satisfaction rating via post-therapy surveys</w:t>
      </w:r>
    </w:p>
    <w:p>
      <w:pPr>
        <w:numPr>
          <w:ilvl w:val="0"/>
          <w:numId w:val="1003"/>
        </w:numPr>
        <w:pStyle w:val="Compact"/>
      </w:pPr>
      <w:r>
        <w:t xml:space="preserve">Generate $120,000 in revenue by Q4 Year 1 (65% from private pay, 35% from health insurance partnerships)</w:t>
      </w:r>
    </w:p>
    <w:bookmarkEnd w:id="23"/>
    <w:bookmarkStart w:id="28" w:name="core-marketing-strategies-tactics"/>
    <w:p>
      <w:pPr>
        <w:pStyle w:val="Heading2"/>
      </w:pPr>
      <w:r>
        <w:t xml:space="preserve">Core Marketing Strategies &amp; Tactics</w:t>
      </w:r>
    </w:p>
    <w:bookmarkStart w:id="24" w:name="X99796ef5f02d2e6c417408ed5dc585820a63d98"/>
    <w:p>
      <w:pPr>
        <w:pStyle w:val="Heading3"/>
      </w:pPr>
      <w:r>
        <w:t xml:space="preserve">Strategy 1: Culturally Embedded Service Positioning</w:t>
      </w:r>
    </w:p>
    <w:p>
      <w:pPr>
        <w:pStyle w:val="FirstParagraph"/>
      </w:pPr>
      <w:r>
        <w:t xml:space="preserve">We avoid Western-centric terminology by framing Occupational Therapy as "L'Art de Vivre" (The Art of Living) – emphasizing daily life mastery over clinical jargon. All materials use local languages (Baoulé, Dioula) alongside French. Our core message: "Your daily tasks matter more than hospital visits." This resonates with Ivorian cultural values prioritizing family functionality.</w:t>
      </w:r>
    </w:p>
    <w:bookmarkEnd w:id="24"/>
    <w:bookmarkStart w:id="25" w:name="Xf21ab964063d6bed9b5601b7c3c45a4102e935b"/>
    <w:p>
      <w:pPr>
        <w:pStyle w:val="Heading3"/>
      </w:pPr>
      <w:r>
        <w:t xml:space="preserve">Strategy 2: Strategic Partnerships in Ivory Coast Abidjan</w:t>
      </w:r>
    </w:p>
    <w:p>
      <w:pPr>
        <w:numPr>
          <w:ilvl w:val="0"/>
          <w:numId w:val="1004"/>
        </w:numPr>
        <w:pStyle w:val="Compact"/>
      </w:pPr>
      <w:r>
        <w:rPr>
          <w:bCs/>
          <w:b/>
        </w:rPr>
        <w:t xml:space="preserve">Healthcare Collaborations:</w:t>
      </w:r>
      <w:r>
        <w:t xml:space="preserve"> </w:t>
      </w:r>
      <w:r>
        <w:t xml:space="preserve">MOUs with 15 major clinics (e.g., Clinique de la Paix, Hospital Général d'Abidjan) for joint patient screenings and referral pathways.</w:t>
      </w:r>
    </w:p>
    <w:p>
      <w:pPr>
        <w:numPr>
          <w:ilvl w:val="0"/>
          <w:numId w:val="1004"/>
        </w:numPr>
        <w:pStyle w:val="Compact"/>
      </w:pPr>
      <w:r>
        <w:rPr>
          <w:bCs/>
          <w:b/>
        </w:rPr>
        <w:t xml:space="preserve">Community Anchors:</w:t>
      </w:r>
      <w:r>
        <w:t xml:space="preserve"> </w:t>
      </w:r>
      <w:r>
        <w:t xml:space="preserve">Partnerships with 30 neighborhood associations in Abidjan (e.g., Cité des Fleurs, Cocody) for free "Mobility Workshops" demonstrating OT value through local scenarios like rice cooking or market navigation.</w:t>
      </w:r>
    </w:p>
    <w:p>
      <w:pPr>
        <w:numPr>
          <w:ilvl w:val="0"/>
          <w:numId w:val="1004"/>
        </w:numPr>
        <w:pStyle w:val="Compact"/>
      </w:pPr>
      <w:r>
        <w:rPr>
          <w:bCs/>
          <w:b/>
        </w:rPr>
        <w:t xml:space="preserve">Educational Institutions:</w:t>
      </w:r>
      <w:r>
        <w:t xml:space="preserve"> </w:t>
      </w:r>
      <w:r>
        <w:t xml:space="preserve">Training programs for nursing students at Université Félix Houphouët-Boigny to become OT advocates.</w:t>
      </w:r>
    </w:p>
    <w:bookmarkEnd w:id="25"/>
    <w:bookmarkStart w:id="26" w:name="strategy-3-low-cost-digital-outreach"/>
    <w:p>
      <w:pPr>
        <w:pStyle w:val="Heading3"/>
      </w:pPr>
      <w:r>
        <w:t xml:space="preserve">Strategy 3: Low-Cost Digital Outreach</w:t>
      </w:r>
    </w:p>
    <w:p>
      <w:pPr>
        <w:pStyle w:val="FirstParagraph"/>
      </w:pPr>
      <w:r>
        <w:t xml:space="preserve">Leveraging Abidjan's smartphone penetration (68%):</w:t>
      </w:r>
    </w:p>
    <w:p>
      <w:pPr>
        <w:numPr>
          <w:ilvl w:val="0"/>
          <w:numId w:val="1005"/>
        </w:numPr>
        <w:pStyle w:val="Compact"/>
      </w:pPr>
      <w:r>
        <w:t xml:space="preserve">WhatsApp-based "Daily Tip" service sharing OT exercises in audio format for low-literacy users</w:t>
      </w:r>
    </w:p>
    <w:p>
      <w:pPr>
        <w:numPr>
          <w:ilvl w:val="0"/>
          <w:numId w:val="1005"/>
        </w:numPr>
        <w:pStyle w:val="Compact"/>
      </w:pPr>
      <w:r>
        <w:t xml:space="preserve">Facebook/Instagram campaigns featuring local success stories (e.g., "Amina, 12, now walks without crutches") with hashtags #VivreAvecOT #AbidjanRehab</w:t>
      </w:r>
    </w:p>
    <w:p>
      <w:pPr>
        <w:numPr>
          <w:ilvl w:val="0"/>
          <w:numId w:val="1005"/>
        </w:numPr>
        <w:pStyle w:val="Compact"/>
      </w:pPr>
      <w:r>
        <w:t xml:space="preserve">Google Ads targeting keywords like "therapy Abidjan" and "handicap Ivory Coast"</w:t>
      </w:r>
    </w:p>
    <w:bookmarkEnd w:id="26"/>
    <w:bookmarkStart w:id="27" w:name="X9af93b0cc3b942d8aef8967305f5bd7d6d8ce65"/>
    <w:p>
      <w:pPr>
        <w:pStyle w:val="Heading3"/>
      </w:pPr>
      <w:r>
        <w:t xml:space="preserve">Strategy 4: Tiered Pricing for Accessibility</w:t>
      </w:r>
    </w:p>
    <w:p>
      <w:pPr>
        <w:pStyle w:val="FirstParagraph"/>
      </w:pPr>
      <w:r>
        <w:t xml:space="preserve">To address affordability:</w:t>
      </w:r>
    </w:p>
    <w:p>
      <w:pPr>
        <w:numPr>
          <w:ilvl w:val="0"/>
          <w:numId w:val="1006"/>
        </w:numPr>
        <w:pStyle w:val="Compact"/>
      </w:pPr>
      <w:r>
        <w:rPr>
          <w:bCs/>
          <w:b/>
        </w:rPr>
        <w:t xml:space="preserve">Silver Tier ($15/session):</w:t>
      </w:r>
      <w:r>
        <w:t xml:space="preserve"> </w:t>
      </w:r>
      <w:r>
        <w:t xml:space="preserve">For community partners (e.g., schools, NGOs) covering 20% of sessions</w:t>
      </w:r>
    </w:p>
    <w:p>
      <w:pPr>
        <w:numPr>
          <w:ilvl w:val="0"/>
          <w:numId w:val="1006"/>
        </w:numPr>
        <w:pStyle w:val="Compact"/>
      </w:pPr>
      <w:r>
        <w:rPr>
          <w:bCs/>
          <w:b/>
        </w:rPr>
        <w:t xml:space="preserve">Gold Tier ($35/session):</w:t>
      </w:r>
      <w:r>
        <w:t xml:space="preserve"> </w:t>
      </w:r>
      <w:r>
        <w:t xml:space="preserve">Standard private rate with 3 free follow-ups included</w:t>
      </w:r>
    </w:p>
    <w:p>
      <w:pPr>
        <w:numPr>
          <w:ilvl w:val="0"/>
          <w:numId w:val="1006"/>
        </w:numPr>
        <w:pStyle w:val="Compact"/>
      </w:pPr>
      <w:r>
        <w:rPr>
          <w:bCs/>
          <w:b/>
        </w:rPr>
        <w:t xml:space="preserve">VIP Tier ($75/session):</w:t>
      </w:r>
      <w:r>
        <w:t xml:space="preserve"> </w:t>
      </w:r>
      <w:r>
        <w:t xml:space="preserve">Home visits for elderly clients (includes transportation)</w:t>
      </w:r>
    </w:p>
    <w:bookmarkEnd w:id="27"/>
    <w:bookmarkEnd w:id="28"/>
    <w:bookmarkStart w:id="29" w:name="budget-allocation-year-1-48000"/>
    <w:p>
      <w:pPr>
        <w:pStyle w:val="Heading2"/>
      </w:pPr>
      <w:r>
        <w:t xml:space="preserve">Budget Allocation (Year 1: $48,000)</w:t>
      </w:r>
    </w:p>
    <w:p>
      <w:pPr>
        <w:pStyle w:val="FirstParagraph"/>
      </w:pPr>
      <w:r>
        <w:t xml:space="preserve">Category</w:t>
      </w:r>
    </w:p>
    <w:p>
      <w:pPr>
        <w:pStyle w:val="BodyText"/>
      </w:pPr>
      <w:r>
        <w:t xml:space="preserve">Allocation</w:t>
      </w:r>
    </w:p>
    <w:p>
      <w:pPr>
        <w:pStyle w:val="BodyText"/>
      </w:pPr>
      <w:r>
        <w:t xml:space="preserve">Percentage</w:t>
      </w:r>
    </w:p>
    <w:p>
      <w:pPr>
        <w:pStyle w:val="BodyText"/>
      </w:pPr>
      <w:r>
        <w:t xml:space="preserve">Community Partnerships &amp; Workshops</w:t>
      </w:r>
    </w:p>
    <w:p>
      <w:pPr>
        <w:pStyle w:val="BodyText"/>
      </w:pPr>
      <w:r>
        <w:t xml:space="preserve">$18,000</w:t>
      </w:r>
    </w:p>
    <w:p>
      <w:pPr>
        <w:pStyle w:val="BodyText"/>
      </w:pPr>
      <w:r>
        <w:t xml:space="preserve">37.5%</w:t>
      </w:r>
    </w:p>
    <w:p>
      <w:pPr>
        <w:pStyle w:val="BodyText"/>
      </w:pPr>
      <w:r>
        <w:t xml:space="preserve">Digital Marketing &amp; Content</w:t>
      </w:r>
    </w:p>
    <w:p>
      <w:pPr>
        <w:pStyle w:val="BodyText"/>
      </w:pPr>
      <w:r>
        <w:t xml:space="preserve">$12,500</w:t>
      </w:r>
    </w:p>
    <w:p>
      <w:pPr>
        <w:pStyle w:val="BodyText"/>
      </w:pPr>
      <w:r>
        <w:t xml:space="preserve">26.0%</w:t>
      </w:r>
    </w:p>
    <w:p>
      <w:pPr>
        <w:pStyle w:val="BodyText"/>
      </w:pPr>
      <w:r>
        <w:t xml:space="preserve">Local Language Materials &amp; Translation</w:t>
      </w:r>
    </w:p>
    <w:p>
      <w:pPr>
        <w:pStyle w:val="BodyText"/>
      </w:pPr>
      <w:r>
        <w:t xml:space="preserve">$7,800</w:t>
      </w:r>
      <w:r>
        <w:t xml:space="preserve"> </w:t>
      </w:r>
      <w:r>
        <w:t xml:space="preserve">16.3%</w:t>
      </w:r>
    </w:p>
    <w:p>
      <w:pPr>
        <w:pStyle w:val="BodyText"/>
      </w:pPr>
      <w:r>
        <w:t xml:space="preserve">Staff Training (OT Cultural Competency)</w:t>
      </w:r>
    </w:p>
    <w:p>
      <w:pPr>
        <w:pStyle w:val="BodyText"/>
      </w:pPr>
      <w:r>
        <w:t xml:space="preserve">$5,200</w:t>
      </w:r>
    </w:p>
    <w:p>
      <w:pPr>
        <w:pStyle w:val="BodyText"/>
      </w:pPr>
      <w:r>
        <w:t xml:space="preserve">10.8%</w:t>
      </w:r>
    </w:p>
    <w:p>
      <w:pPr>
        <w:pStyle w:val="BodyText"/>
      </w:pPr>
      <w:r>
        <w:t xml:space="preserve">Total</w:t>
      </w:r>
    </w:p>
    <w:p>
      <w:pPr>
        <w:pStyle w:val="BodyText"/>
      </w:pPr>
      <w:r>
        <w:t xml:space="preserve">$43,500</w:t>
      </w:r>
    </w:p>
    <w:p>
      <w:pPr>
        <w:pStyle w:val="BodyText"/>
      </w:pPr>
      <w:r>
        <w:t xml:space="preserve">90.6%</w:t>
      </w:r>
    </w:p>
    <w:bookmarkEnd w:id="29"/>
    <w:bookmarkStart w:id="30" w:name="implementation-timeline-abidjan-specific"/>
    <w:p>
      <w:pPr>
        <w:pStyle w:val="Heading2"/>
      </w:pPr>
      <w:r>
        <w:t xml:space="preserve">Implementation Timeline (Abidjan-Specific)</w:t>
      </w:r>
    </w:p>
    <w:p>
      <w:pPr>
        <w:pStyle w:val="FirstParagraph"/>
      </w:pPr>
      <w:r>
        <w:rPr>
          <w:bCs/>
          <w:b/>
        </w:rPr>
        <w:t xml:space="preserve">Months 1-3:</w:t>
      </w:r>
      <w:r>
        <w:t xml:space="preserve"> </w:t>
      </w:r>
      <w:r>
        <w:t xml:space="preserve">Finalize partnerships with 5 key clinics; launch WhatsApp community group for mothers.</w:t>
      </w:r>
    </w:p>
    <w:p>
      <w:pPr>
        <w:pStyle w:val="BodyText"/>
      </w:pPr>
      <w:r>
        <w:rPr>
          <w:bCs/>
          <w:b/>
        </w:rPr>
        <w:t xml:space="preserve">Months 4-6:</w:t>
      </w:r>
      <w:r>
        <w:t xml:space="preserve"> </w:t>
      </w:r>
      <w:r>
        <w:t xml:space="preserve">Deploy "Mobility Workshop" series across 10 Abidjan neighborhoods; begin social media campaign.</w:t>
      </w:r>
    </w:p>
    <w:p>
      <w:pPr>
        <w:pStyle w:val="BodyText"/>
      </w:pPr>
      <w:r>
        <w:rPr>
          <w:bCs/>
          <w:b/>
        </w:rPr>
        <w:t xml:space="preserve">Months 7-9:</w:t>
      </w:r>
      <w:r>
        <w:t xml:space="preserve"> </w:t>
      </w:r>
      <w:r>
        <w:t xml:space="preserve">Secure first health insurance partnership (e.g., AIG Ivory Coast); introduce tiered pricing.</w:t>
      </w:r>
    </w:p>
    <w:p>
      <w:pPr>
        <w:pStyle w:val="BodyText"/>
      </w:pPr>
      <w:r>
        <w:rPr>
          <w:bCs/>
          <w:b/>
        </w:rPr>
        <w:t xml:space="preserve">Months 10-12:</w:t>
      </w:r>
      <w:r>
        <w:t xml:space="preserve"> </w:t>
      </w:r>
      <w:r>
        <w:t xml:space="preserve">Host "Ivory Coast Occupational Therapy Summit" at Grand Hotel Abidjan to establish thought leadership.</w:t>
      </w:r>
    </w:p>
    <w:bookmarkEnd w:id="30"/>
    <w:bookmarkStart w:id="31" w:name="evaluation-impact-metrics"/>
    <w:p>
      <w:pPr>
        <w:pStyle w:val="Heading2"/>
      </w:pPr>
      <w:r>
        <w:t xml:space="preserve">Evaluation &amp; Impact Metrics</w:t>
      </w:r>
    </w:p>
    <w:p>
      <w:pPr>
        <w:pStyle w:val="FirstParagraph"/>
      </w:pPr>
      <w:r>
        <w:t xml:space="preserve">We measure success through both quantitative and culturally relevant qualitative indicators:</w:t>
      </w:r>
    </w:p>
    <w:p>
      <w:pPr>
        <w:numPr>
          <w:ilvl w:val="0"/>
          <w:numId w:val="1007"/>
        </w:numPr>
        <w:pStyle w:val="Compact"/>
      </w:pPr>
      <w:r>
        <w:rPr>
          <w:bCs/>
          <w:b/>
        </w:rPr>
        <w:t xml:space="preserve">Service Utilization:</w:t>
      </w:r>
      <w:r>
        <w:t xml:space="preserve"> </w:t>
      </w:r>
      <w:r>
        <w:t xml:space="preserve">Track monthly client acquisition vs. target (300 by Month 18)</w:t>
      </w:r>
    </w:p>
    <w:p>
      <w:pPr>
        <w:numPr>
          <w:ilvl w:val="0"/>
          <w:numId w:val="1007"/>
        </w:numPr>
        <w:pStyle w:val="Compact"/>
      </w:pPr>
      <w:r>
        <w:rPr>
          <w:bCs/>
          <w:b/>
        </w:rPr>
        <w:t xml:space="preserve">Cultural Adoption:</w:t>
      </w:r>
      <w:r>
        <w:t xml:space="preserve"> </w:t>
      </w:r>
      <w:r>
        <w:t xml:space="preserve">Measure workshop attendance rates in underserved neighborhoods</w:t>
      </w:r>
    </w:p>
    <w:p>
      <w:pPr>
        <w:numPr>
          <w:ilvl w:val="0"/>
          <w:numId w:val="1007"/>
        </w:numPr>
        <w:pStyle w:val="Compact"/>
      </w:pPr>
      <w:r>
        <w:rPr>
          <w:bCs/>
          <w:b/>
        </w:rPr>
        <w:t xml:space="preserve">Social Impact:</w:t>
      </w:r>
      <w:r>
        <w:t xml:space="preserve"> </w:t>
      </w:r>
      <w:r>
        <w:t xml:space="preserve">Pre/post-therapy surveys on daily activity independence (e.g., "Can you now cook alone?")</w:t>
      </w:r>
    </w:p>
    <w:p>
      <w:pPr>
        <w:numPr>
          <w:ilvl w:val="0"/>
          <w:numId w:val="1007"/>
        </w:numPr>
        <w:pStyle w:val="Compact"/>
      </w:pPr>
      <w:r>
        <w:rPr>
          <w:bCs/>
          <w:b/>
        </w:rPr>
        <w:t xml:space="preserve">Provider Trust:</w:t>
      </w:r>
      <w:r>
        <w:t xml:space="preserve"> </w:t>
      </w:r>
      <w:r>
        <w:t xml:space="preserve">Referral rate from partner clinics (target: 60% of new clients)</w:t>
      </w:r>
    </w:p>
    <w:bookmarkEnd w:id="31"/>
    <w:bookmarkStart w:id="32" w:name="closing-statement"/>
    <w:p>
      <w:pPr>
        <w:pStyle w:val="Heading2"/>
      </w:pPr>
      <w:r>
        <w:t xml:space="preserve">Closing Statement</w:t>
      </w:r>
    </w:p>
    <w:p>
      <w:pPr>
        <w:pStyle w:val="FirstParagraph"/>
      </w:pPr>
      <w:r>
        <w:t xml:space="preserve">This Marketing Plan positions Occupational Therapist services not as a Western import but as an essential solution deeply rooted in Ivory Coast Abidjan's reality. By transforming "occupational therapy" into "l'art de vivre en toute autonomie" (the art of living independently), we address both clinical needs and cultural values. In a city where 63% of households face functional limitations due to health conditions, our approach creates sustainable impact—not just through improved mobility, but by restoring dignity in daily life. As the first comprehensive Occupational Therapy marketing strategy tailored for Abidjan's context, this plan sets the foundation for transforming rehabilitation care across Ivory Coast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Therapy Services in Abidjan, Ivory Coast</dc:title>
  <dc:creator/>
  <dc:language>en</dc:language>
  <cp:keywords/>
  <dcterms:created xsi:type="dcterms:W3CDTF">2025-12-13T00:53:17Z</dcterms:created>
  <dcterms:modified xsi:type="dcterms:W3CDTF">2025-12-13T00:53:17Z</dcterms:modified>
</cp:coreProperties>
</file>

<file path=docProps/custom.xml><?xml version="1.0" encoding="utf-8"?>
<Properties xmlns="http://schemas.openxmlformats.org/officeDocument/2006/custom-properties" xmlns:vt="http://schemas.openxmlformats.org/officeDocument/2006/docPropsVTypes"/>
</file>