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Kyoto,</w:t>
      </w:r>
      <w:r>
        <w:t xml:space="preserve"> </w:t>
      </w:r>
      <w:r>
        <w:t xml:space="preserve">Japan</w:t>
      </w:r>
    </w:p>
    <w:bookmarkStart w:id="29" w:name="X48ee5a8d6f5a3a35e663df276d6ef4cdc3b5924"/>
    <w:p>
      <w:pPr>
        <w:pStyle w:val="Heading1"/>
      </w:pPr>
      <w:r>
        <w:t xml:space="preserve">Comprehensive Marketing Plan for Occupational Therapist Services in Kyoto, Japan</w:t>
      </w:r>
    </w:p>
    <w:bookmarkStart w:id="20" w:name="executive-summary"/>
    <w:p>
      <w:pPr>
        <w:pStyle w:val="Heading2"/>
      </w:pPr>
      <w:r>
        <w:t xml:space="preserve">Executive Summary</w:t>
      </w:r>
    </w:p>
    <w:p>
      <w:pPr>
        <w:pStyle w:val="FirstParagraph"/>
      </w:pPr>
      <w:r>
        <w:t xml:space="preserve">This Marketing Plan outlines a strategic approach to establish and grow high-demand Occupational Therapist (OT) services within Kyoto, Japan. Capitalizing on Kyoto's rapidly aging population, cultural emphasis on independence for seniors, and evolving healthcare needs, this plan positions certified Occupational Therapists as essential partners in community wellness. The strategy focuses on culturally attuned service delivery, seamless integration with Japan's healthcare system, and targeted outreach to Kyotonese communities. Our goal is to become Kyoto's most trusted Occupational Therapist provider within three years by addressing critical gaps in geriatric care and rehabilitation.</w:t>
      </w:r>
    </w:p>
    <w:bookmarkEnd w:id="20"/>
    <w:bookmarkStart w:id="21" w:name="market-analysis-kyoto-specific-insights"/>
    <w:p>
      <w:pPr>
        <w:pStyle w:val="Heading2"/>
      </w:pPr>
      <w:r>
        <w:t xml:space="preserve">Market Analysis: Kyoto-Specific Insights</w:t>
      </w:r>
    </w:p>
    <w:p>
      <w:pPr>
        <w:pStyle w:val="FirstParagraph"/>
      </w:pPr>
      <w:r>
        <w:t xml:space="preserve">Kyoto presents a unique opportunity for Occupational Therapist services due to its demographic profile. Over 30% of Kyoto's population is aged 65+, exceeding Japan's national average (29.1%). This aging trend, coupled with Kyoto's cultural value placed on maintaining autonomy and participation in daily life (e.g., traditional tea ceremonies, gardening), creates profound demand for OT services. Current gaps include limited OT availability in suburban areas like Fushimi and Nishikyo districts, a lack of culturally relevant therapy programs for elderly residents, and low awareness among families regarding OT's role beyond physical rehabilitation. Japan's National Health Insurance (NHI) system reimburses specific OT services, providing a stable financial foundation. Crucially, Kyoto City's "Aging-in-Place" initiative offers significant partnership potential.</w:t>
      </w:r>
    </w:p>
    <w:bookmarkEnd w:id="21"/>
    <w:bookmarkStart w:id="22" w:name="target-audience"/>
    <w:p>
      <w:pPr>
        <w:pStyle w:val="Heading2"/>
      </w:pPr>
      <w:r>
        <w:t xml:space="preserve">Target Audience</w:t>
      </w:r>
    </w:p>
    <w:p>
      <w:pPr>
        <w:numPr>
          <w:ilvl w:val="0"/>
          <w:numId w:val="1001"/>
        </w:numPr>
        <w:pStyle w:val="Compact"/>
      </w:pPr>
      <w:r>
        <w:rPr>
          <w:bCs/>
          <w:b/>
        </w:rPr>
        <w:t xml:space="preserve">Elderly Residents (65+):</w:t>
      </w:r>
      <w:r>
        <w:t xml:space="preserve"> </w:t>
      </w:r>
      <w:r>
        <w:t xml:space="preserve">Primarily those managing chronic conditions (e.g., stroke recovery, arthritis, early-stage dementia), seeking to maintain independence in Kyoto's traditional homes and neighborhoods. Includes those recently discharged from hospitals like Kyoto University Hospital or Kansai Medical University Hospital.</w:t>
      </w:r>
    </w:p>
    <w:p>
      <w:pPr>
        <w:numPr>
          <w:ilvl w:val="0"/>
          <w:numId w:val="1001"/>
        </w:numPr>
        <w:pStyle w:val="Compact"/>
      </w:pPr>
      <w:r>
        <w:rPr>
          <w:bCs/>
          <w:b/>
        </w:rPr>
        <w:t xml:space="preserve">Family Caregivers:</w:t>
      </w:r>
      <w:r>
        <w:t xml:space="preserve"> </w:t>
      </w:r>
      <w:r>
        <w:t xml:space="preserve">Adult children (often located in nearby cities like Osaka) responsible for elderly parents' daily living activities. They prioritize solutions that reduce their physical burden and emotional stress, aligning with Kyoto's strong family-centric values.</w:t>
      </w:r>
    </w:p>
    <w:p>
      <w:pPr>
        <w:numPr>
          <w:ilvl w:val="0"/>
          <w:numId w:val="1001"/>
        </w:numPr>
        <w:pStyle w:val="Compact"/>
      </w:pPr>
      <w:r>
        <w:rPr>
          <w:bCs/>
          <w:b/>
        </w:rPr>
        <w:t xml:space="preserve">Community Organizations:</w:t>
      </w:r>
      <w:r>
        <w:t xml:space="preserve"> </w:t>
      </w:r>
      <w:r>
        <w:t xml:space="preserve">Kyoto City Community Centers (e.g., Gion, Arashiyama), senior clubs (like the "Kyoto Elderly Welfare Association"), and local clinics seeking integrated care partnerships.</w:t>
      </w:r>
    </w:p>
    <w:p>
      <w:pPr>
        <w:numPr>
          <w:ilvl w:val="0"/>
          <w:numId w:val="1001"/>
        </w:numPr>
        <w:pStyle w:val="Compact"/>
      </w:pPr>
      <w:r>
        <w:rPr>
          <w:bCs/>
          <w:b/>
        </w:rPr>
        <w:t xml:space="preserve">Healthcare Providers:</w:t>
      </w:r>
      <w:r>
        <w:t xml:space="preserve"> </w:t>
      </w:r>
      <w:r>
        <w:t xml:space="preserve">Physicians at clinics in Higashiyama and Sakyo wards referring patients for functional assessment and home modification support.</w:t>
      </w:r>
    </w:p>
    <w:bookmarkEnd w:id="22"/>
    <w:bookmarkStart w:id="23" w:name="occupational-therapist-service-portfolio"/>
    <w:p>
      <w:pPr>
        <w:pStyle w:val="Heading2"/>
      </w:pPr>
      <w:r>
        <w:t xml:space="preserve">Occupational Therapist Service Portfolio</w:t>
      </w:r>
    </w:p>
    <w:p>
      <w:pPr>
        <w:pStyle w:val="FirstParagraph"/>
      </w:pPr>
      <w:r>
        <w:t xml:space="preserve">This plan centers on delivering OT services deeply rooted in Kyoto's context:</w:t>
      </w:r>
    </w:p>
    <w:p>
      <w:pPr>
        <w:numPr>
          <w:ilvl w:val="0"/>
          <w:numId w:val="1002"/>
        </w:numPr>
        <w:pStyle w:val="Compact"/>
      </w:pPr>
      <w:r>
        <w:rPr>
          <w:bCs/>
          <w:b/>
        </w:rPr>
        <w:t xml:space="preserve">Home-Based Functional Assessments:</w:t>
      </w:r>
      <w:r>
        <w:t xml:space="preserve"> </w:t>
      </w:r>
      <w:r>
        <w:t xml:space="preserve">Certified Occupational Therapists conduct evaluations in clients' traditional Kyoto residences (machiya homes), identifying fall risks and modifying environments (e.g., removing tatami mats, installing bathroom grab bars) while respecting cultural aesthetics.</w:t>
      </w:r>
    </w:p>
    <w:p>
      <w:pPr>
        <w:numPr>
          <w:ilvl w:val="0"/>
          <w:numId w:val="1002"/>
        </w:numPr>
        <w:pStyle w:val="Compact"/>
      </w:pPr>
      <w:r>
        <w:rPr>
          <w:bCs/>
          <w:b/>
        </w:rPr>
        <w:t xml:space="preserve">Cultural Activity Integration:</w:t>
      </w:r>
      <w:r>
        <w:t xml:space="preserve"> </w:t>
      </w:r>
      <w:r>
        <w:t xml:space="preserve">Therapy incorporating meaningful Kyoto-specific activities: adapting tea ceremony movements for upper-limb mobility, using kintsugi (golden repair) principles to foster emotional resilience during recovery, or designing garden therapy programs in neighborhood community plots.</w:t>
      </w:r>
    </w:p>
    <w:p>
      <w:pPr>
        <w:numPr>
          <w:ilvl w:val="0"/>
          <w:numId w:val="1002"/>
        </w:numPr>
        <w:pStyle w:val="Compact"/>
      </w:pPr>
      <w:r>
        <w:rPr>
          <w:bCs/>
          <w:b/>
        </w:rPr>
        <w:t xml:space="preserve">Family Caregiver Training:</w:t>
      </w:r>
      <w:r>
        <w:t xml:space="preserve"> </w:t>
      </w:r>
      <w:r>
        <w:t xml:space="preserve">Workshops taught in Japanese on safe transfer techniques, stress management using Zen mindfulness practices, and navigating Japan's NHI system for OT coverage—delivered at community centers across Kyoto city.</w:t>
      </w:r>
    </w:p>
    <w:p>
      <w:pPr>
        <w:numPr>
          <w:ilvl w:val="0"/>
          <w:numId w:val="1002"/>
        </w:numPr>
        <w:pStyle w:val="Compact"/>
      </w:pPr>
      <w:r>
        <w:rPr>
          <w:bCs/>
          <w:b/>
        </w:rPr>
        <w:t xml:space="preserve">Dementia Support Programs:</w:t>
      </w:r>
      <w:r>
        <w:t xml:space="preserve"> </w:t>
      </w:r>
      <w:r>
        <w:t xml:space="preserve">Group sessions using Kyoto’s historical sites (e.g., guided walks through Yasaka Shrine garden) to stimulate cognitive engagement while fostering social connection in a familiar setting.</w:t>
      </w:r>
    </w:p>
    <w:bookmarkEnd w:id="23"/>
    <w:bookmarkStart w:id="24" w:name="marketing-and-promotion-strategy"/>
    <w:p>
      <w:pPr>
        <w:pStyle w:val="Heading2"/>
      </w:pPr>
      <w:r>
        <w:t xml:space="preserve">Marketing and Promotion Strategy</w:t>
      </w:r>
    </w:p>
    <w:p>
      <w:pPr>
        <w:pStyle w:val="FirstParagraph"/>
      </w:pPr>
      <w:r>
        <w:t xml:space="preserve">Promotion focuses on building trust within Kyoto's close-knit communities:</w:t>
      </w:r>
    </w:p>
    <w:p>
      <w:pPr>
        <w:numPr>
          <w:ilvl w:val="0"/>
          <w:numId w:val="1003"/>
        </w:numPr>
        <w:pStyle w:val="Compact"/>
      </w:pPr>
      <w:r>
        <w:rPr>
          <w:bCs/>
          <w:b/>
        </w:rPr>
        <w:t xml:space="preserve">Cultural Partnership Development:</w:t>
      </w:r>
      <w:r>
        <w:t xml:space="preserve"> </w:t>
      </w:r>
      <w:r>
        <w:t xml:space="preserve">Forge formal agreements with Kyoto City’s Community Elderly Care Network and temples (e.g., Kinkaku-ji temple’s community outreach arm) for co-branded programs. OTs participate in "Health Check Days" at local neighborhood associations (chōnaikai).</w:t>
      </w:r>
    </w:p>
    <w:p>
      <w:pPr>
        <w:numPr>
          <w:ilvl w:val="0"/>
          <w:numId w:val="1003"/>
        </w:numPr>
        <w:pStyle w:val="Compact"/>
      </w:pPr>
      <w:r>
        <w:rPr>
          <w:bCs/>
          <w:b/>
        </w:rPr>
        <w:t xml:space="preserve">Localized Digital Presence:</w:t>
      </w:r>
      <w:r>
        <w:t xml:space="preserve"> </w:t>
      </w:r>
      <w:r>
        <w:t xml:space="preserve">Develop a Japanese-language website with Kyoto-specific content ("OT Services for Maiko Families," "Rehabilitation in Gion’s Historic Streets"). Utilize Kyoto-centric keywords on Google Ads: "Kyoto 職業療法士" (Kyoto Occupational Therapist), "京都 家庭訪問リハビリ."</w:t>
      </w:r>
    </w:p>
    <w:p>
      <w:pPr>
        <w:numPr>
          <w:ilvl w:val="0"/>
          <w:numId w:val="1003"/>
        </w:numPr>
        <w:pStyle w:val="Compact"/>
      </w:pPr>
      <w:r>
        <w:rPr>
          <w:bCs/>
          <w:b/>
        </w:rPr>
        <w:t xml:space="preserve">Community Engagement:</w:t>
      </w:r>
      <w:r>
        <w:t xml:space="preserve"> </w:t>
      </w:r>
      <w:r>
        <w:t xml:space="preserve">Sponsor local events like the Gion Festival's health pavilion or Kyoto International Film Festival’s wellness corner. Offer free 30-minute consultations at senior centers (e.g., Kyoto Kansai Senior Center).</w:t>
      </w:r>
    </w:p>
    <w:p>
      <w:pPr>
        <w:numPr>
          <w:ilvl w:val="0"/>
          <w:numId w:val="1003"/>
        </w:numPr>
        <w:pStyle w:val="Compact"/>
      </w:pPr>
      <w:r>
        <w:rPr>
          <w:bCs/>
          <w:b/>
        </w:rPr>
        <w:t xml:space="preserve">Clinical Referral Program:</w:t>
      </w:r>
      <w:r>
        <w:t xml:space="preserve"> </w:t>
      </w:r>
      <w:r>
        <w:t xml:space="preserve">Build relationships with 20+ physicians across Kyoto's Sakyo and Shimogyo wards through targeted presentations on OT’s role in reducing hospital readmissions—emphasizing NHI reimbursement efficiency.</w:t>
      </w:r>
    </w:p>
    <w:bookmarkEnd w:id="24"/>
    <w:bookmarkStart w:id="25" w:name="pricing-and-value-proposition"/>
    <w:p>
      <w:pPr>
        <w:pStyle w:val="Heading2"/>
      </w:pPr>
      <w:r>
        <w:t xml:space="preserve">Pricing and Value Proposition</w:t>
      </w:r>
    </w:p>
    <w:p>
      <w:pPr>
        <w:pStyle w:val="FirstParagraph"/>
      </w:pPr>
      <w:r>
        <w:t xml:space="preserve">Pricing aligns with Japan's NHI framework. Standard home visits are billed via NHI at 70-85% coverage, with transparent co-pays explained during initial consultations. Premium services (e.g., custom home modification planning) are offered as optional add-ons priced competitively against private clinics in Kyoto. The core value proposition emphasizes: "Preserving Your Kyoto Way of Life." We demonstrate how OT services directly support clients' ability to continue participating in community rituals, gardening, or visiting temples—key aspects of well-being for Kyotonese elders.</w:t>
      </w:r>
    </w:p>
    <w:bookmarkEnd w:id="25"/>
    <w:bookmarkStart w:id="26" w:name="cultural-sensitivity-and-localization"/>
    <w:p>
      <w:pPr>
        <w:pStyle w:val="Heading2"/>
      </w:pPr>
      <w:r>
        <w:t xml:space="preserve">Cultural Sensitivity and Localization</w:t>
      </w:r>
    </w:p>
    <w:p>
      <w:pPr>
        <w:pStyle w:val="FirstParagraph"/>
      </w:pPr>
      <w:r>
        <w:t xml:space="preserve">Our Occupational Therapists undergo mandatory Kyoto cultural training covering:</w:t>
      </w:r>
      <w:r>
        <w:t xml:space="preserve"> </w:t>
      </w:r>
      <w:r>
        <w:t xml:space="preserve">• Local communication norms (e.g., appropriate honorifics when addressing seniors)</w:t>
      </w:r>
      <w:r>
        <w:t xml:space="preserve"> </w:t>
      </w:r>
      <w:r>
        <w:t xml:space="preserve">• Understanding the significance of traditional living spaces in Kyoto homes</w:t>
      </w:r>
      <w:r>
        <w:t xml:space="preserve"> </w:t>
      </w:r>
      <w:r>
        <w:t xml:space="preserve">• Collaborating with neighborhood elders as community liaisons.</w:t>
      </w:r>
      <w:r>
        <w:t xml:space="preserve"> </w:t>
      </w:r>
      <w:r>
        <w:t xml:space="preserve">All materials are reviewed by a local Japanese-speaking committee to ensure respect for Kyoto’s traditions, avoiding Western-centric therapy approaches.</w:t>
      </w:r>
    </w:p>
    <w:bookmarkEnd w:id="26"/>
    <w:bookmarkStart w:id="27" w:name="implementation-timeline-kpis"/>
    <w:p>
      <w:pPr>
        <w:pStyle w:val="Heading2"/>
      </w:pPr>
      <w:r>
        <w:t xml:space="preserve">Implementation Timeline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Partner Onboarding &amp; Training</w:t>
            </w:r>
          </w:p>
        </w:tc>
        <w:tc>
          <w:tcPr/>
          <w:p>
            <w:pPr>
              <w:pStyle w:val="Compact"/>
              <w:jc w:val="left"/>
            </w:pPr>
            <w:r>
              <w:t xml:space="preserve">Months 1-3</w:t>
            </w:r>
          </w:p>
        </w:tc>
        <w:tc>
          <w:tcPr/>
          <w:p>
            <w:pPr>
              <w:pStyle w:val="Compact"/>
              <w:jc w:val="left"/>
            </w:pPr>
            <w:r>
              <w:t xml:space="preserve">Secure 5 community partnerships; Train 2 OTs in Kyoto cultural protocol.</w:t>
            </w:r>
          </w:p>
        </w:tc>
      </w:tr>
      <w:tr>
        <w:tc>
          <w:tcPr/>
          <w:p>
            <w:pPr>
              <w:pStyle w:val="Compact"/>
              <w:jc w:val="left"/>
            </w:pPr>
            <w:r>
              <w:t xml:space="preserve">Limited Launch (Nishikyo Ward)</w:t>
            </w:r>
          </w:p>
        </w:tc>
        <w:tc>
          <w:tcPr/>
          <w:p>
            <w:pPr>
              <w:pStyle w:val="Compact"/>
              <w:jc w:val="left"/>
            </w:pPr>
            <w:r>
              <w:t xml:space="preserve">Months 4-6</w:t>
            </w:r>
          </w:p>
        </w:tc>
        <w:tc>
          <w:tcPr/>
          <w:p>
            <w:pPr>
              <w:pStyle w:val="Compact"/>
              <w:jc w:val="left"/>
            </w:pPr>
            <w:r>
              <w:t xml:space="preserve">Acquire 30 clients; Achieve 85% NHI reimbursement rate.</w:t>
            </w:r>
          </w:p>
        </w:tc>
      </w:tr>
      <w:tr>
        <w:tc>
          <w:tcPr/>
          <w:p>
            <w:pPr>
              <w:pStyle w:val="Compact"/>
              <w:jc w:val="left"/>
            </w:pPr>
            <w:r>
              <w:t xml:space="preserve">Citywide Expansion</w:t>
            </w:r>
          </w:p>
        </w:tc>
        <w:tc>
          <w:tcPr/>
          <w:p>
            <w:pPr>
              <w:pStyle w:val="Compact"/>
              <w:jc w:val="left"/>
            </w:pPr>
            <w:r>
              <w:t xml:space="preserve">Months 7-12</w:t>
            </w:r>
          </w:p>
        </w:tc>
        <w:tc>
          <w:tcPr/>
          <w:p>
            <w:pPr>
              <w:pStyle w:val="Compact"/>
              <w:jc w:val="left"/>
            </w:pPr>
            <w:r>
              <w:t xml:space="preserve">Cover 6 Kyoto wards; Grow client base to 150+ with &gt;4.5/5 average satisfaction.</w:t>
            </w:r>
          </w:p>
        </w:tc>
      </w:tr>
    </w:tbl>
    <w:bookmarkEnd w:id="27"/>
    <w:bookmarkStart w:id="28" w:name="conclusion"/>
    <w:p>
      <w:pPr>
        <w:pStyle w:val="Heading2"/>
      </w:pPr>
      <w:r>
        <w:t xml:space="preserve">Conclusion</w:t>
      </w:r>
    </w:p>
    <w:p>
      <w:pPr>
        <w:pStyle w:val="FirstParagraph"/>
      </w:pPr>
      <w:r>
        <w:t xml:space="preserve">This Marketing Plan positions Occupational Therapist services not merely as a medical need, but as a vital cultural asset within Kyoto's community fabric. By embedding our services in Kyoto’s unique social and physical landscape—respecting tradition while enhancing independence—we address an urgent local demand with sustainable, culturally intelligent solutions. Success will be measured not just in client numbers, but in enabling Kyotonese elders to continue living vibrantly within their cherished city for years to come. This is the essential role of the Occupational Therapist in Japan Kyoto: preserving dignity through purposeful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Kyoto, Japan</dc:title>
  <dc:creator/>
  <dc:language>en</dc:language>
  <cp:keywords/>
  <dcterms:created xsi:type="dcterms:W3CDTF">2026-06-03T03:02:38Z</dcterms:created>
  <dcterms:modified xsi:type="dcterms:W3CDTF">2026-06-03T03:02:38Z</dcterms:modified>
</cp:coreProperties>
</file>

<file path=docProps/custom.xml><?xml version="1.0" encoding="utf-8"?>
<Properties xmlns="http://schemas.openxmlformats.org/officeDocument/2006/custom-properties" xmlns:vt="http://schemas.openxmlformats.org/officeDocument/2006/docPropsVTypes"/>
</file>