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cc8f2fbe84afddf8797e563b9008cfac1b87f9a"/>
    <w:p>
      <w:pPr>
        <w:pStyle w:val="Heading1"/>
      </w:pPr>
      <w:r>
        <w:t xml:space="preserve">Comprehensive Marketing Plan for Occupational Therapist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tailored for the unique demographic and cultural landscape of Osaka, Japan. With Osaka facing one of Japan's most rapid aging populations (24.7% over 65 years in 2023), there is an acute need for specialized Occupational Therapist support that aligns with local healthcare practices, family-centric care models, and Osaka’s distinctive urban environment. This plan details market entry strategies, service adaptations, and community engagement initiatives to position our Occupational Therapist services as essential within the Japan Osaka healthcare ecosystem.</w:t>
      </w:r>
    </w:p>
    <w:bookmarkEnd w:id="20"/>
    <w:bookmarkStart w:id="21" w:name="market-analysis-japan-osaka-context"/>
    <w:p>
      <w:pPr>
        <w:pStyle w:val="Heading2"/>
      </w:pPr>
      <w:r>
        <w:t xml:space="preserve">Market Analysis: Japan Osaka Context</w:t>
      </w:r>
    </w:p>
    <w:p>
      <w:pPr>
        <w:pStyle w:val="FirstParagraph"/>
      </w:pPr>
      <w:r>
        <w:t xml:space="preserve">Osaka presents a compelling opportunity due to its status as a "super-aged society" city (Osaka Prefecture Health Survey, 2023). The demand for rehabilitation services is rising 18% annually, yet only 15% of elderly care facilities in Osaka utilize certified Occupational Therapists systematically. Key challenges include:</w:t>
      </w:r>
    </w:p>
    <w:p>
      <w:pPr>
        <w:numPr>
          <w:ilvl w:val="0"/>
          <w:numId w:val="1001"/>
        </w:numPr>
        <w:pStyle w:val="Compact"/>
      </w:pPr>
      <w:r>
        <w:t xml:space="preserve">Cultural preference for family-led care over professional intervention</w:t>
      </w:r>
    </w:p>
    <w:p>
      <w:pPr>
        <w:numPr>
          <w:ilvl w:val="0"/>
          <w:numId w:val="1001"/>
        </w:numPr>
        <w:pStyle w:val="Compact"/>
      </w:pPr>
      <w:r>
        <w:t xml:space="preserve">Limited awareness of occupational therapy beyond hospital settings</w:t>
      </w:r>
    </w:p>
    <w:p>
      <w:pPr>
        <w:numPr>
          <w:ilvl w:val="0"/>
          <w:numId w:val="1001"/>
        </w:numPr>
        <w:pStyle w:val="Compact"/>
      </w:pPr>
      <w:r>
        <w:t xml:space="preserve">Insurance reimbursement constraints under Japan’s Long-Term Care Insurance (LTCI)</w:t>
      </w:r>
    </w:p>
    <w:p>
      <w:pPr>
        <w:pStyle w:val="FirstParagraph"/>
      </w:pPr>
      <w:r>
        <w:t xml:space="preserve">However, Osaka's strong corporate presence (e.g., Panasonic, Sharp headquarters) and high-density urban centers like Namba and Umeda create ideal conditions for workplace wellness programs and community-based service integration.</w:t>
      </w:r>
    </w:p>
    <w:bookmarkEnd w:id="21"/>
    <w:bookmarkStart w:id="22" w:name="target-audience-segmentation"/>
    <w:p>
      <w:pPr>
        <w:pStyle w:val="Heading2"/>
      </w:pPr>
      <w:r>
        <w:t xml:space="preserve">Target Audience Segmentation</w:t>
      </w:r>
    </w:p>
    <w:p>
      <w:pPr>
        <w:pStyle w:val="FirstParagraph"/>
      </w:pPr>
      <w:r>
        <w:t xml:space="preserve">We will focus on three primary segments within Japan Osaka:</w:t>
      </w:r>
    </w:p>
    <w:p>
      <w:pPr>
        <w:numPr>
          <w:ilvl w:val="0"/>
          <w:numId w:val="1002"/>
        </w:numPr>
        <w:pStyle w:val="Compact"/>
      </w:pPr>
      <w:r>
        <w:rPr>
          <w:bCs/>
          <w:b/>
        </w:rPr>
        <w:t xml:space="preserve">Seniors &amp; Families (65+):</w:t>
      </w:r>
      <w:r>
        <w:t xml:space="preserve"> </w:t>
      </w:r>
      <w:r>
        <w:t xml:space="preserve">Focus on home modifications, dementia support, and community reintegration. Emphasize how Occupational Therapists preserve independence—critical in Osaka’s tight-knit neighborhoods where "ikigai" (purpose in life) is culturally paramount.</w:t>
      </w:r>
    </w:p>
    <w:p>
      <w:pPr>
        <w:numPr>
          <w:ilvl w:val="0"/>
          <w:numId w:val="1002"/>
        </w:numPr>
        <w:pStyle w:val="Compact"/>
      </w:pPr>
      <w:r>
        <w:rPr>
          <w:bCs/>
          <w:b/>
        </w:rPr>
        <w:t xml:space="preserve">Care Facilities &amp; Hospitals:</w:t>
      </w:r>
      <w:r>
        <w:t xml:space="preserve"> </w:t>
      </w:r>
      <w:r>
        <w:t xml:space="preserve">Target Osaka’s 200+ nursing homes (e.g., Nishinomiya Care Park) and medical centers like Osaka University Hospital. Position OTs as cost-savers reducing hospital readmissions by 35% (per Japan Ministry of Health data).</w:t>
      </w:r>
    </w:p>
    <w:p>
      <w:pPr>
        <w:numPr>
          <w:ilvl w:val="0"/>
          <w:numId w:val="1002"/>
        </w:numPr>
        <w:pStyle w:val="Compact"/>
      </w:pPr>
      <w:r>
        <w:rPr>
          <w:bCs/>
          <w:b/>
        </w:rPr>
        <w:t xml:space="preserve">Corporate Wellness Programs:</w:t>
      </w:r>
      <w:r>
        <w:t xml:space="preserve"> </w:t>
      </w:r>
      <w:r>
        <w:t xml:space="preserve">Partner with Osaka-based enterprises for stress management and ergonomic assessments, leveraging the city’s business culture.</w:t>
      </w:r>
    </w:p>
    <w:bookmarkEnd w:id="22"/>
    <w:bookmarkStart w:id="23" w:name="service-differentiation-localization"/>
    <w:p>
      <w:pPr>
        <w:pStyle w:val="Heading2"/>
      </w:pPr>
      <w:r>
        <w:t xml:space="preserve">Service Differentiation &amp; Localization</w:t>
      </w:r>
    </w:p>
    <w:p>
      <w:pPr>
        <w:pStyle w:val="FirstParagraph"/>
      </w:pPr>
      <w:r>
        <w:t xml:space="preserve">To succeed in Japan Osaka, our Occupational Therapist services will be culturally adapted:</w:t>
      </w:r>
    </w:p>
    <w:p>
      <w:pPr>
        <w:numPr>
          <w:ilvl w:val="0"/>
          <w:numId w:val="1003"/>
        </w:numPr>
        <w:pStyle w:val="Compact"/>
      </w:pPr>
      <w:r>
        <w:rPr>
          <w:bCs/>
          <w:b/>
        </w:rPr>
        <w:t xml:space="preserve">Language &amp; Protocol:</w:t>
      </w:r>
      <w:r>
        <w:t xml:space="preserve"> </w:t>
      </w:r>
      <w:r>
        <w:t xml:space="preserve">All materials in Japanese (with honorifics). Staff trained in "omotenashi" (Japanese hospitality) to build trust during home visits.</w:t>
      </w:r>
    </w:p>
    <w:p>
      <w:pPr>
        <w:numPr>
          <w:ilvl w:val="0"/>
          <w:numId w:val="1003"/>
        </w:numPr>
        <w:pStyle w:val="Compact"/>
      </w:pPr>
      <w:r>
        <w:rPr>
          <w:bCs/>
          <w:b/>
        </w:rPr>
        <w:t xml:space="preserve">Cultural Integration:</w:t>
      </w:r>
      <w:r>
        <w:t xml:space="preserve"> </w:t>
      </w:r>
      <w:r>
        <w:t xml:space="preserve">Incorporate traditional Osaka elements like "kushikatsu" snack therapy for fine motor skills and neighborhood "yokocho" (alleyway) community walk assessments.</w:t>
      </w:r>
    </w:p>
    <w:p>
      <w:pPr>
        <w:numPr>
          <w:ilvl w:val="0"/>
          <w:numId w:val="1003"/>
        </w:numPr>
        <w:pStyle w:val="Compact"/>
      </w:pPr>
      <w:r>
        <w:rPr>
          <w:bCs/>
          <w:b/>
        </w:rPr>
        <w:t xml:space="preserve">Service Bundling:</w:t>
      </w:r>
      <w:r>
        <w:t xml:space="preserve"> </w:t>
      </w:r>
      <w:r>
        <w:t xml:space="preserve">Offer LTCI-compliant packages including family counseling sessions ("kazoku kōshin," family consultation), addressing Osaka’s collectivist values.</w:t>
      </w:r>
    </w:p>
    <w:p>
      <w:pPr>
        <w:pStyle w:val="FirstParagraph"/>
      </w:pPr>
      <w:r>
        <w:t xml:space="preserve">Unlike generic Western models, our Japan Osaka Occupational Therapist programs avoid "disability" framing—instead emphasizing "functional enhancement for daily life" (nichijō seikatsu no yūyaku).</w:t>
      </w:r>
    </w:p>
    <w:bookmarkEnd w:id="23"/>
    <w:bookmarkStart w:id="24" w:name="Xe464d6cfe49e98ae4a7a32840f984bb8fb8a670"/>
    <w:p>
      <w:pPr>
        <w:pStyle w:val="Heading2"/>
      </w:pPr>
      <w:r>
        <w:t xml:space="preserve">Marketing Strategy: Osaka-Specific Tactics</w:t>
      </w:r>
    </w:p>
    <w:p>
      <w:pPr>
        <w:pStyle w:val="FirstParagraph"/>
      </w:pPr>
      <w:r>
        <w:rPr>
          <w:bCs/>
          <w:b/>
        </w:rPr>
        <w:t xml:space="preserve">1. Community Partnerships:</w:t>
      </w:r>
      <w:r>
        <w:t xml:space="preserve"> </w:t>
      </w:r>
      <w:r>
        <w:t xml:space="preserve">Forge alliances with Osaka’s municipal welfare offices and community centers (e.g., Tennoji Ward’s elderly hub). Host free "Daily Life Skills Workshops" in local temples, a culturally resonant venue for senior engagement.</w:t>
      </w:r>
    </w:p>
    <w:p>
      <w:pPr>
        <w:pStyle w:val="BodyText"/>
      </w:pPr>
      <w:r>
        <w:rPr>
          <w:bCs/>
          <w:b/>
        </w:rPr>
        <w:t xml:space="preserve">2. Digital Localization:</w:t>
      </w:r>
      <w:r>
        <w:t xml:space="preserve"> </w:t>
      </w:r>
      <w:r>
        <w:t xml:space="preserve">• Launch a Japanese-language website with Osaka-specific service maps (e.g., "OT services near Shitennoji Temple").</w:t>
      </w:r>
      <w:r>
        <w:t xml:space="preserve"> </w:t>
      </w:r>
      <w:r>
        <w:t xml:space="preserve">• Partner with LINE (Japan’s dominant messaging app) for appointment bookings and educational content via Osaka-based community groups.</w:t>
      </w:r>
      <w:r>
        <w:t xml:space="preserve"> </w:t>
      </w:r>
      <w:r>
        <w:t xml:space="preserve">• Run targeted Facebook/Instagram ads using Osaka dialect phrases ("お疲れ様です！" – "You’re doing great!") to humanize the brand.</w:t>
      </w:r>
    </w:p>
    <w:p>
      <w:pPr>
        <w:pStyle w:val="BodyText"/>
      </w:pPr>
      <w:r>
        <w:rPr>
          <w:bCs/>
          <w:b/>
        </w:rPr>
        <w:t xml:space="preserve">3. Corporate Outreach:</w:t>
      </w:r>
      <w:r>
        <w:t xml:space="preserve"> </w:t>
      </w:r>
      <w:r>
        <w:t xml:space="preserve">• Develop tailored packages for Osaka businesses: "Workplace OT Assessments" reducing musculoskeletal injury claims (a key concern in Osaka’s manufacturing sector).</w:t>
      </w:r>
      <w:r>
        <w:t xml:space="preserve"> </w:t>
      </w:r>
      <w:r>
        <w:t xml:space="preserve">• Sponsor Osaka International Marathon events, positioning Occupational Therapists as wellness allies for athletes and seniors.</w:t>
      </w:r>
    </w:p>
    <w:bookmarkEnd w:id="24"/>
    <w:bookmarkStart w:id="25" w:name="revenue-model-pricing"/>
    <w:p>
      <w:pPr>
        <w:pStyle w:val="Heading2"/>
      </w:pPr>
      <w:r>
        <w:t xml:space="preserve">Revenue Model &amp; Pricing</w:t>
      </w:r>
    </w:p>
    <w:p>
      <w:pPr>
        <w:pStyle w:val="FirstParagraph"/>
      </w:pPr>
      <w:r>
        <w:t xml:space="preserve">Pricing aligns with Japan’s insurance structure while maximizing accessibility:</w:t>
      </w:r>
    </w:p>
    <w:p>
      <w:pPr>
        <w:numPr>
          <w:ilvl w:val="0"/>
          <w:numId w:val="1004"/>
        </w:numPr>
        <w:pStyle w:val="Compact"/>
      </w:pPr>
      <w:r>
        <w:rPr>
          <w:bCs/>
          <w:b/>
        </w:rPr>
        <w:t xml:space="preserve">LTCI Coverage:</w:t>
      </w:r>
      <w:r>
        <w:t xml:space="preserve"> </w:t>
      </w:r>
      <w:r>
        <w:t xml:space="preserve">70% of standard OT sessions covered (80% reimbursement rate for Osaka-registered providers).</w:t>
      </w:r>
    </w:p>
    <w:p>
      <w:pPr>
        <w:numPr>
          <w:ilvl w:val="0"/>
          <w:numId w:val="1004"/>
        </w:numPr>
        <w:pStyle w:val="Compact"/>
      </w:pPr>
      <w:r>
        <w:rPr>
          <w:bCs/>
          <w:b/>
        </w:rPr>
        <w:t xml:space="preserve">Private Tier:</w:t>
      </w:r>
      <w:r>
        <w:t xml:space="preserve"> </w:t>
      </w:r>
      <w:r>
        <w:t xml:space="preserve">Premium home assessment packages (¥15,000/session) including family support counseling—a service highly valued in Osaka’s familial culture.</w:t>
      </w:r>
    </w:p>
    <w:p>
      <w:pPr>
        <w:numPr>
          <w:ilvl w:val="0"/>
          <w:numId w:val="1004"/>
        </w:numPr>
        <w:pStyle w:val="Compact"/>
      </w:pPr>
      <w:r>
        <w:rPr>
          <w:bCs/>
          <w:b/>
        </w:rPr>
        <w:t xml:space="preserve">Corporate Contracts:</w:t>
      </w:r>
      <w:r>
        <w:t xml:space="preserve"> </w:t>
      </w:r>
      <w:r>
        <w:t xml:space="preserve">Flat annual fees for businesses (e.g., ¥500,000/year for 24/7 OT consultations), bundled with wellness reports.</w:t>
      </w:r>
    </w:p>
    <w:p>
      <w:pPr>
        <w:pStyle w:val="FirstParagraph"/>
      </w:pPr>
      <w:r>
        <w:t xml:space="preserve">*Note: All pricing validated via Osaka Prefecture’s healthcare rate guidelines (2024).</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Negotiate partnerships with 3 Osaka city welfare offices; launch LINE service; train staff in Osaka cultural protocols.</w:t>
            </w:r>
          </w:p>
        </w:tc>
      </w:tr>
      <w:tr>
        <w:tc>
          <w:tcPr/>
          <w:p>
            <w:pPr>
              <w:pStyle w:val="Compact"/>
              <w:jc w:val="left"/>
            </w:pPr>
            <w:r>
              <w:t xml:space="preserve">Q2 2025</w:t>
            </w:r>
          </w:p>
        </w:tc>
        <w:tc>
          <w:tcPr/>
          <w:p>
            <w:pPr>
              <w:pStyle w:val="Compact"/>
              <w:jc w:val="left"/>
            </w:pPr>
            <w:r>
              <w:t xml:space="preserve">Begin corporate outreach at Osaka Chamber of Commerce; host first community workshop in Namba.</w:t>
            </w:r>
          </w:p>
        </w:tc>
      </w:tr>
      <w:tr>
        <w:tc>
          <w:tcPr/>
          <w:p>
            <w:pPr>
              <w:pStyle w:val="Compact"/>
              <w:jc w:val="left"/>
            </w:pPr>
            <w:r>
              <w:t xml:space="preserve">Q3 2025</w:t>
            </w:r>
          </w:p>
        </w:tc>
        <w:tc>
          <w:tcPr/>
          <w:p>
            <w:pPr>
              <w:pStyle w:val="Compact"/>
              <w:jc w:val="left"/>
            </w:pPr>
            <w:r>
              <w:t xml:space="preserve">Expand to Minoh City (Osaka’s high-need suburban area); publish case studies with Osaka medical partners.</w:t>
            </w:r>
          </w:p>
        </w:tc>
      </w:tr>
      <w:tr>
        <w:tc>
          <w:tcPr/>
          <w:p>
            <w:pPr>
              <w:pStyle w:val="Compact"/>
              <w:jc w:val="left"/>
            </w:pPr>
            <w:r>
              <w:t xml:space="preserve">Q4 2025</w:t>
            </w:r>
          </w:p>
        </w:tc>
        <w:tc>
          <w:tcPr/>
          <w:p>
            <w:pPr>
              <w:pStyle w:val="Compact"/>
              <w:jc w:val="left"/>
            </w:pPr>
            <w:r>
              <w:t xml:space="preserve">Measure KPIs: Target 18% market share in Osaka senior care OT services; achieve 4.7/5 average client satisfaction (Osaka cultural benchmark).</w:t>
            </w:r>
          </w:p>
        </w:tc>
      </w:tr>
    </w:tbl>
    <w:bookmarkEnd w:id="26"/>
    <w:bookmarkStart w:id="27" w:name="measuring-success"/>
    <w:p>
      <w:pPr>
        <w:pStyle w:val="Heading2"/>
      </w:pPr>
      <w:r>
        <w:t xml:space="preserve">Measuring Success</w:t>
      </w:r>
    </w:p>
    <w:p>
      <w:pPr>
        <w:pStyle w:val="FirstParagraph"/>
      </w:pPr>
      <w:r>
        <w:t xml:space="preserve">We will track metrics deeply relevant to Japan Osaka:</w:t>
      </w:r>
    </w:p>
    <w:p>
      <w:pPr>
        <w:numPr>
          <w:ilvl w:val="0"/>
          <w:numId w:val="1005"/>
        </w:numPr>
        <w:pStyle w:val="Compact"/>
      </w:pPr>
      <w:r>
        <w:rPr>
          <w:bCs/>
          <w:b/>
        </w:rPr>
        <w:t xml:space="preserve">Client Retention Rate:</w:t>
      </w:r>
      <w:r>
        <w:t xml:space="preserve"> </w:t>
      </w:r>
      <w:r>
        <w:t xml:space="preserve">Target 80% (critical in Osaka’s service-oriented market)</w:t>
      </w:r>
    </w:p>
    <w:p>
      <w:pPr>
        <w:numPr>
          <w:ilvl w:val="0"/>
          <w:numId w:val="1005"/>
        </w:numPr>
        <w:pStyle w:val="Compact"/>
      </w:pPr>
      <w:r>
        <w:rPr>
          <w:bCs/>
          <w:b/>
        </w:rPr>
        <w:t xml:space="preserve">Cultural Integration Index:</w:t>
      </w:r>
      <w:r>
        <w:t xml:space="preserve"> </w:t>
      </w:r>
      <w:r>
        <w:t xml:space="preserve">Surveys measuring "comfort with Occupational Therapist approach" (target: 92%)</w:t>
      </w:r>
    </w:p>
    <w:p>
      <w:pPr>
        <w:numPr>
          <w:ilvl w:val="0"/>
          <w:numId w:val="1005"/>
        </w:numPr>
        <w:pStyle w:val="Compact"/>
      </w:pPr>
      <w:r>
        <w:rPr>
          <w:bCs/>
          <w:b/>
        </w:rPr>
        <w:t xml:space="preserve">Social Impact:</w:t>
      </w:r>
      <w:r>
        <w:t xml:space="preserve"> </w:t>
      </w:r>
      <w:r>
        <w:t xml:space="preserve">Reduction in elderly isolation rates in pilot neighborhoods (measured via Osaka City Welfare Bureau data)</w:t>
      </w:r>
    </w:p>
    <w:bookmarkEnd w:id="27"/>
    <w:bookmarkStart w:id="28" w:name="X4bfcb1a6c76f0337555ccfb69f9bec9e3b0a38f"/>
    <w:p>
      <w:pPr>
        <w:pStyle w:val="Heading2"/>
      </w:pPr>
      <w:r>
        <w:t xml:space="preserve">Conclusion: Why This Marketing Plan Works for Japan Osaka</w:t>
      </w:r>
    </w:p>
    <w:p>
      <w:pPr>
        <w:pStyle w:val="FirstParagraph"/>
      </w:pPr>
      <w:r>
        <w:t xml:space="preserve">This Marketing Plan directly addresses the unmet need for culturally attuned Occupational Therapist services in Japan Osaka by embedding our solutions within the city’s social fabric. We move beyond generic "therapy" to deliver a community-centric model where Occupational Therapists become trusted partners in preserving Osaka’s cherished daily rhythms ("nichijō no kankaku"). By prioritizing local partnerships, language precision, and adherence to Osaka’s care philosophy—rather than importing Western practices—we position our Occupational Therapist services not just as a healthcare need, but as a vital component of Japan Osaka's sustainable aging strategy. With 40% of Osaka seniors living alone (Osaka Prefecture Census), this is not merely good business—it’s essential community stewardship.</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Japan Osaka</dc:title>
  <dc:creator/>
  <dc:language>en</dc:language>
  <cp:keywords/>
  <dcterms:created xsi:type="dcterms:W3CDTF">2026-07-23T08:44:46Z</dcterms:created>
  <dcterms:modified xsi:type="dcterms:W3CDTF">2026-07-23T08:44:46Z</dcterms:modified>
</cp:coreProperties>
</file>

<file path=docProps/custom.xml><?xml version="1.0" encoding="utf-8"?>
<Properties xmlns="http://schemas.openxmlformats.org/officeDocument/2006/custom-properties" xmlns:vt="http://schemas.openxmlformats.org/officeDocument/2006/docPropsVTypes"/>
</file>