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Tokyo,</w:t>
      </w:r>
      <w:r>
        <w:t xml:space="preserve"> </w:t>
      </w:r>
      <w:r>
        <w:t xml:space="preserve">Japan</w:t>
      </w:r>
    </w:p>
    <w:bookmarkStart w:id="32" w:name="X3e848eee5faeb37518232a6ed8b8b35effae963"/>
    <w:p>
      <w:pPr>
        <w:pStyle w:val="Heading1"/>
      </w:pPr>
      <w:r>
        <w:t xml:space="preserve">Comprehensive Marketing Plan for Occupational Therapist Services in Tokyo, Japan</w:t>
      </w:r>
    </w:p>
    <w:bookmarkStart w:id="20" w:name="executive-summary"/>
    <w:p>
      <w:pPr>
        <w:pStyle w:val="Heading2"/>
      </w:pPr>
      <w:r>
        <w:t xml:space="preserve">1. Executive Summary</w:t>
      </w:r>
    </w:p>
    <w:p>
      <w:pPr>
        <w:pStyle w:val="FirstParagraph"/>
      </w:pPr>
      <w:r>
        <w:t xml:space="preserve">This Marketing Plan outlines a strategic approach to establish and grow an occupational therapy practice in Tokyo, Japan. Targeting the rapidly aging population, increasing workplace injuries, and rising demand for rehabilitation services post-pandemic, our specialized Occupational Therapist services will address critical gaps in Tokyo's healthcare ecosystem. With Japan's elderly population projected to reach 38% by 2060 (Statistics Bureau), this plan positions our practice as a culturally attuned solution within Japan's healthcare framework. The campaign focuses on building trust through Japanese cultural sensitivity while leveraging Tokyo's urban infrastructure for maximum accessibility.</w:t>
      </w:r>
    </w:p>
    <w:bookmarkEnd w:id="20"/>
    <w:bookmarkStart w:id="21" w:name="market-analysis-tokyo-context"/>
    <w:p>
      <w:pPr>
        <w:pStyle w:val="Heading2"/>
      </w:pPr>
      <w:r>
        <w:t xml:space="preserve">2. Market Analysis: Tokyo Context</w:t>
      </w:r>
    </w:p>
    <w:p>
      <w:pPr>
        <w:pStyle w:val="FirstParagraph"/>
      </w:pPr>
      <w:r>
        <w:t xml:space="preserve">Japan faces an unprecedented demographic shift, with Tokyo alone housing 14 million residents and the highest concentration of elderly citizens in the country (aged 65+ at 27.3%). According to the Japanese Ministry of Health, Labour and Welfare, demand for occupational therapy has surged by 42% since 2019 due to stroke recovery needs (78% of Tokyo seniors), work-related musculoskeletal disorders (56% in corporate employees), and post-accident rehabilitation. However, Tokyo currently has only 1.8 licensed Occupational Therapists per 10,000 residents—well below the WHO recommendation of 5.2 per 10,000.</w:t>
      </w:r>
    </w:p>
    <w:p>
      <w:pPr>
        <w:pStyle w:val="BodyText"/>
      </w:pPr>
      <w:r>
        <w:t xml:space="preserve">Cultural factors significantly influence service adoption: Japanese patients prioritize physician referrals over direct access (67%), value precision in treatment plans (89%), and expect high levels of respect for hierarchy. Our plan incorporates these nuances through partnership-building with Tokyo hospitals and corporate wellness programs, avoiding Western-style aggressive marketing.</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Seniors (65+) in Tokyo neighborhoods like Shibuya and Shinjuku requiring stroke recovery or ADL (Activities of Daily Living) support</w:t>
      </w:r>
    </w:p>
    <w:p>
      <w:pPr>
        <w:numPr>
          <w:ilvl w:val="0"/>
          <w:numId w:val="1001"/>
        </w:numPr>
        <w:pStyle w:val="Compact"/>
      </w:pPr>
      <w:r>
        <w:rPr>
          <w:bCs/>
          <w:b/>
        </w:rPr>
        <w:t xml:space="preserve">Secondary:</w:t>
      </w:r>
      <w:r>
        <w:t xml:space="preserve"> </w:t>
      </w:r>
      <w:r>
        <w:t xml:space="preserve">Corporate clients (e.g., Nomura, SoftBank) seeking workplace injury prevention programs for employees aged 30-50</w:t>
      </w:r>
    </w:p>
    <w:p>
      <w:pPr>
        <w:numPr>
          <w:ilvl w:val="0"/>
          <w:numId w:val="1001"/>
        </w:numPr>
        <w:pStyle w:val="Compact"/>
      </w:pPr>
      <w:r>
        <w:rPr>
          <w:bCs/>
          <w:b/>
        </w:rPr>
        <w:t xml:space="preserve">Tertiary:</w:t>
      </w:r>
      <w:r>
        <w:t xml:space="preserve"> </w:t>
      </w:r>
      <w:r>
        <w:t xml:space="preserve">Pediatric clinics treating developmental disorders in families across Tokyo (notably in Nerima and Suginami wards)</w:t>
      </w:r>
    </w:p>
    <w:bookmarkEnd w:id="22"/>
    <w:bookmarkStart w:id="23" w:name="competitive-differentiation"/>
    <w:p>
      <w:pPr>
        <w:pStyle w:val="Heading2"/>
      </w:pPr>
      <w:r>
        <w:t xml:space="preserve">4. Competitive Differentiation</w:t>
      </w:r>
    </w:p>
    <w:p>
      <w:pPr>
        <w:pStyle w:val="FirstParagraph"/>
      </w:pPr>
      <w:r>
        <w:t xml:space="preserve">Unlike generic clinics, our Occupational Therapist services integrate Japan-specific elements:</w:t>
      </w:r>
    </w:p>
    <w:p>
      <w:pPr>
        <w:numPr>
          <w:ilvl w:val="0"/>
          <w:numId w:val="1002"/>
        </w:numPr>
        <w:pStyle w:val="Compact"/>
      </w:pPr>
      <w:r>
        <w:rPr>
          <w:bCs/>
          <w:b/>
        </w:rPr>
        <w:t xml:space="preserve">Cultural Adaptation:</w:t>
      </w:r>
      <w:r>
        <w:t xml:space="preserve"> </w:t>
      </w:r>
      <w:r>
        <w:t xml:space="preserve">Therapy plans incorporate traditional Japanese activities (e.g., calligraphy for fine motor skills, tea ceremony for cognitive engagement) rather than Westernized exercises.</w:t>
      </w:r>
    </w:p>
    <w:p>
      <w:pPr>
        <w:numPr>
          <w:ilvl w:val="0"/>
          <w:numId w:val="1002"/>
        </w:numPr>
        <w:pStyle w:val="Compact"/>
      </w:pPr>
      <w:r>
        <w:rPr>
          <w:bCs/>
          <w:b/>
        </w:rPr>
        <w:t xml:space="preserve">Technology Integration:</w:t>
      </w:r>
      <w:r>
        <w:t xml:space="preserve"> </w:t>
      </w:r>
      <w:r>
        <w:t xml:space="preserve">Partnerships with Tokyo-based tech firms to deploy AR apps for home exercise tracking (compatible with Japanese mobile payment systems like PayPay).</w:t>
      </w:r>
    </w:p>
    <w:p>
      <w:pPr>
        <w:numPr>
          <w:ilvl w:val="0"/>
          <w:numId w:val="1002"/>
        </w:numPr>
        <w:pStyle w:val="Compact"/>
      </w:pPr>
      <w:r>
        <w:rPr>
          <w:bCs/>
          <w:b/>
        </w:rPr>
        <w:t xml:space="preserve">Regulatory Alignment:</w:t>
      </w:r>
      <w:r>
        <w:t xml:space="preserve"> </w:t>
      </w:r>
      <w:r>
        <w:t xml:space="preserve">Full compliance with Japan's Health Insurance Claims System, offering services covered under the National Health Insurance (NHI) program.</w:t>
      </w:r>
    </w:p>
    <w:bookmarkEnd w:id="23"/>
    <w:bookmarkStart w:id="27" w:name="marketing-strategies-tactics"/>
    <w:p>
      <w:pPr>
        <w:pStyle w:val="Heading2"/>
      </w:pPr>
      <w:r>
        <w:t xml:space="preserve">5. Marketing Strategies &amp; Tactics</w:t>
      </w:r>
    </w:p>
    <w:bookmarkStart w:id="24" w:name="community-trust-building-tokyo-specific"/>
    <w:p>
      <w:pPr>
        <w:pStyle w:val="Heading3"/>
      </w:pPr>
      <w:r>
        <w:t xml:space="preserve">5.1 Community Trust Building (Tokyo-Specific)</w:t>
      </w:r>
    </w:p>
    <w:p>
      <w:pPr>
        <w:pStyle w:val="FirstParagraph"/>
      </w:pPr>
      <w:r>
        <w:t xml:space="preserve">Collaborate with Tokyo municipal health centers for free monthly workshops on "Aging Gracefully in Tokyo" at community hubs like Nakano Ward's Senior Center. Content will be developed with local Japanese gerontologists to ensure cultural resonance, avoiding English-heavy materials. All events will include gift bags featuring traditional omamori (protective charms) with our clinic logo—aligning with Japanese gift-giving customs.</w:t>
      </w:r>
    </w:p>
    <w:bookmarkEnd w:id="24"/>
    <w:bookmarkStart w:id="25" w:name="corporate-partnerships"/>
    <w:p>
      <w:pPr>
        <w:pStyle w:val="Heading3"/>
      </w:pPr>
      <w:r>
        <w:t xml:space="preserve">5.2 Corporate Partnerships</w:t>
      </w:r>
    </w:p>
    <w:p>
      <w:pPr>
        <w:pStyle w:val="FirstParagraph"/>
      </w:pPr>
      <w:r>
        <w:t xml:space="preserve">Target Tokyo-based companies through JETRO (Japan External Trade Organization) partnerships. Offer tailored "Workplace Wellness Audits" that identify ergonomic risks in offices (e.g., desk setups in Shibuya's startup hubs). Our Occupational Therapist will deliver presentations on "Preventing 'Karoshi' Through Ergonomic Therapy," using data from Tokyo Metropolitan Government's workplace injury reports.</w:t>
      </w:r>
    </w:p>
    <w:bookmarkEnd w:id="25"/>
    <w:bookmarkStart w:id="26" w:name="digital-strategy-with-local-nuances"/>
    <w:p>
      <w:pPr>
        <w:pStyle w:val="Heading3"/>
      </w:pPr>
      <w:r>
        <w:t xml:space="preserve">5.3 Digital Strategy with Local Nuances</w:t>
      </w:r>
    </w:p>
    <w:p>
      <w:pPr>
        <w:numPr>
          <w:ilvl w:val="0"/>
          <w:numId w:val="1003"/>
        </w:numPr>
        <w:pStyle w:val="Compact"/>
      </w:pPr>
      <w:r>
        <w:rPr>
          <w:bCs/>
          <w:b/>
        </w:rPr>
        <w:t xml:space="preserve">Website:</w:t>
      </w:r>
      <w:r>
        <w:t xml:space="preserve"> </w:t>
      </w:r>
      <w:r>
        <w:t xml:space="preserve">Japanese-language site with .jp domain, featuring video testimonials from Tokyo patients (e.g., a Sumida Ward retiree using our therapy to regain independence for family gatherings).</w:t>
      </w:r>
    </w:p>
    <w:p>
      <w:pPr>
        <w:numPr>
          <w:ilvl w:val="0"/>
          <w:numId w:val="1003"/>
        </w:numPr>
        <w:pStyle w:val="Compact"/>
      </w:pPr>
      <w:r>
        <w:rPr>
          <w:bCs/>
          <w:b/>
        </w:rPr>
        <w:t xml:space="preserve">SEO:</w:t>
      </w:r>
      <w:r>
        <w:t xml:space="preserve"> </w:t>
      </w:r>
      <w:r>
        <w:t xml:space="preserve">Target keywords like "東京 作業療法士" (Tokyo Occupational Therapist) and "高齢者リハビリ 東京" (Elderly Rehabilitation Tokyo), avoiding English terms.</w:t>
      </w:r>
    </w:p>
    <w:p>
      <w:pPr>
        <w:numPr>
          <w:ilvl w:val="0"/>
          <w:numId w:val="1003"/>
        </w:numPr>
        <w:pStyle w:val="Compact"/>
      </w:pPr>
      <w:r>
        <w:rPr>
          <w:bCs/>
          <w:b/>
        </w:rPr>
        <w:t xml:space="preserve">Social Media:</w:t>
      </w:r>
      <w:r>
        <w:t xml:space="preserve"> </w:t>
      </w:r>
      <w:r>
        <w:t xml:space="preserve">Instagram/Facebook campaigns using Tokyo landmarks (e.g., Shibuya Crossing) to illustrate therapy progress—resonating with urban youth while respecting cultural context.</w:t>
      </w:r>
    </w:p>
    <w:bookmarkEnd w:id="26"/>
    <w:bookmarkEnd w:id="27"/>
    <w:bookmarkStart w:id="28" w:name="budget-allocation-first-year"/>
    <w:p>
      <w:pPr>
        <w:pStyle w:val="Heading2"/>
      </w:pPr>
      <w:r>
        <w:t xml:space="preserve">6. 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Workshops (Tokyo Neighborhoods)</w:t>
      </w:r>
    </w:p>
    <w:p>
      <w:pPr>
        <w:pStyle w:val="BodyText"/>
      </w:pPr>
      <w:r>
        <w:t xml:space="preserve">35%</w:t>
      </w:r>
    </w:p>
    <w:p>
      <w:pPr>
        <w:pStyle w:val="BodyText"/>
      </w:pPr>
      <w:r>
        <w:t xml:space="preserve">Cultivates grassroots trust; aligns with Japanese preference for community-based healthcare.</w:t>
      </w:r>
    </w:p>
    <w:p>
      <w:pPr>
        <w:pStyle w:val="BodyText"/>
      </w:pPr>
      <w:r>
        <w:t xml:space="preserve">Corporate Wellness Partnerships</w:t>
      </w:r>
    </w:p>
    <w:p>
      <w:pPr>
        <w:pStyle w:val="BodyText"/>
      </w:pPr>
      <w:r>
        <w:t xml:space="preserve">30%</w:t>
      </w:r>
    </w:p>
    <w:p>
      <w:pPr>
        <w:pStyle w:val="BodyText"/>
      </w:pPr>
      <w:r>
        <w:t xml:space="preserve">Leverages Tokyo's corporate density; high ROI from bulk contracts.</w:t>
      </w:r>
    </w:p>
    <w:p>
      <w:pPr>
        <w:pStyle w:val="BodyText"/>
      </w:pPr>
      <w:r>
        <w:t xml:space="preserve">Digital Marketing (Localized Content)</w:t>
      </w:r>
    </w:p>
    <w:p>
      <w:pPr>
        <w:pStyle w:val="BodyText"/>
      </w:pPr>
      <w:r>
        <w:t xml:space="preserve">20%</w:t>
      </w:r>
    </w:p>
    <w:p>
      <w:pPr>
        <w:pStyle w:val="BodyText"/>
      </w:pPr>
      <w:r>
        <w:rPr>
          <w:bCs/>
          <w:b/>
        </w:rPr>
        <w:t xml:space="preserve">Necessity for reaching younger Tokyo residents via preferred channels.</w:t>
      </w:r>
    </w:p>
    <w:p>
      <w:pPr>
        <w:pStyle w:val="BodyText"/>
      </w:pPr>
      <w:r>
        <w:t xml:space="preserve">Regulatory Compliance &amp; Licensing</w:t>
      </w:r>
    </w:p>
    <w:p>
      <w:pPr>
        <w:pStyle w:val="BodyText"/>
      </w:pPr>
      <w:r>
        <w:t xml:space="preserve">15%</w:t>
      </w:r>
    </w:p>
    <w:p>
      <w:pPr>
        <w:pStyle w:val="BodyText"/>
      </w:pPr>
      <w:r>
        <w:t xml:space="preserve">Mandate under Japanese healthcare law; ensures service legitimacy in Tokyo.</w:t>
      </w:r>
    </w:p>
    <w:bookmarkEnd w:id="28"/>
    <w:bookmarkStart w:id="29" w:name="implementation-timeline"/>
    <w:p>
      <w:pPr>
        <w:pStyle w:val="Heading2"/>
      </w:pPr>
      <w:r>
        <w:t xml:space="preserve">7. Implementation Timeline</w:t>
      </w:r>
    </w:p>
    <w:p>
      <w:pPr>
        <w:pStyle w:val="FirstParagraph"/>
      </w:pPr>
      <w:r>
        <w:rPr>
          <w:bCs/>
          <w:b/>
        </w:rPr>
        <w:t xml:space="preserve">Months 1-3:</w:t>
      </w:r>
      <w:r>
        <w:t xml:space="preserve"> </w:t>
      </w:r>
      <w:r>
        <w:t xml:space="preserve">Secure Tokyo municipal health center partnerships and complete NHI billing system integration. Launch basic website with Japanese content.</w:t>
      </w:r>
    </w:p>
    <w:p>
      <w:pPr>
        <w:pStyle w:val="BodyText"/>
      </w:pPr>
      <w:r>
        <w:rPr>
          <w:bCs/>
          <w:b/>
        </w:rPr>
        <w:t xml:space="preserve">Months 4-6:</w:t>
      </w:r>
      <w:r>
        <w:t xml:space="preserve"> </w:t>
      </w:r>
      <w:r>
        <w:t xml:space="preserve">Roll out first corporate wellness pilot with two Tokyo-based firms; begin community workshops in Shinjuku.</w:t>
      </w:r>
    </w:p>
    <w:p>
      <w:pPr>
        <w:pStyle w:val="BodyText"/>
      </w:pPr>
      <w:r>
        <w:rPr>
          <w:bCs/>
          <w:b/>
        </w:rPr>
        <w:t xml:space="preserve">Months 7-9:</w:t>
      </w:r>
      <w:r>
        <w:t xml:space="preserve"> </w:t>
      </w:r>
      <w:r>
        <w:t xml:space="preserve">Scale successful pilots, add AR app for home exercises; host first Tokyo-wide "Rehabilitation Awareness Week" at Roppongi Hills.</w:t>
      </w:r>
    </w:p>
    <w:p>
      <w:pPr>
        <w:pStyle w:val="BodyText"/>
      </w:pPr>
      <w:r>
        <w:rPr>
          <w:bCs/>
          <w:b/>
        </w:rPr>
        <w:t xml:space="preserve">Months 10-12:</w:t>
      </w:r>
      <w:r>
        <w:t xml:space="preserve"> </w:t>
      </w:r>
      <w:r>
        <w:t xml:space="preserve">Evaluate metrics, refine offerings based on Tokyo patient feedback, and plan expansion to Osaka (with Tokyo data as benchmark).</w:t>
      </w:r>
    </w:p>
    <w:bookmarkEnd w:id="29"/>
    <w:bookmarkStart w:id="30" w:name="success-metrics"/>
    <w:p>
      <w:pPr>
        <w:pStyle w:val="Heading2"/>
      </w:pPr>
      <w:r>
        <w:t xml:space="preserve">8. Success Metrics</w:t>
      </w:r>
    </w:p>
    <w:p>
      <w:pPr>
        <w:numPr>
          <w:ilvl w:val="0"/>
          <w:numId w:val="1004"/>
        </w:numPr>
        <w:pStyle w:val="Compact"/>
      </w:pPr>
      <w:r>
        <w:rPr>
          <w:bCs/>
          <w:b/>
        </w:rPr>
        <w:t xml:space="preserve">Short-term (6 months):</w:t>
      </w:r>
      <w:r>
        <w:t xml:space="preserve"> </w:t>
      </w:r>
      <w:r>
        <w:t xml:space="preserve">50% referral rate from Tokyo hospitals; 3 corporate contracts signed.</w:t>
      </w:r>
    </w:p>
    <w:p>
      <w:pPr>
        <w:numPr>
          <w:ilvl w:val="0"/>
          <w:numId w:val="1004"/>
        </w:numPr>
        <w:pStyle w:val="Compact"/>
      </w:pPr>
      <w:r>
        <w:rPr>
          <w:bCs/>
          <w:b/>
        </w:rPr>
        <w:t xml:space="preserve">Mid-term (1 year):</w:t>
      </w:r>
      <w:r>
        <w:t xml:space="preserve"> </w:t>
      </w:r>
      <w:r>
        <w:t xml:space="preserve">Achieve 120+ active patients in Tokyo; secure NHI coverage for all services.</w:t>
      </w:r>
    </w:p>
    <w:p>
      <w:pPr>
        <w:numPr>
          <w:ilvl w:val="0"/>
          <w:numId w:val="1004"/>
        </w:numPr>
        <w:pStyle w:val="Compact"/>
      </w:pPr>
      <w:r>
        <w:rPr>
          <w:bCs/>
          <w:b/>
        </w:rPr>
        <w:t xml:space="preserve">Cultural Impact:</w:t>
      </w:r>
      <w:r>
        <w:t xml:space="preserve"> </w:t>
      </w:r>
      <w:r>
        <w:t xml:space="preserve">90% patient satisfaction rate on cultural sensitivity (measured via post-therapy surveys using Japanese Likert scale).</w:t>
      </w:r>
    </w:p>
    <w:bookmarkEnd w:id="30"/>
    <w:bookmarkStart w:id="31" w:name="conclusion"/>
    <w:p>
      <w:pPr>
        <w:pStyle w:val="Heading2"/>
      </w:pPr>
      <w:r>
        <w:t xml:space="preserve">Conclusion</w:t>
      </w:r>
    </w:p>
    <w:p>
      <w:pPr>
        <w:pStyle w:val="FirstParagraph"/>
      </w:pPr>
      <w:r>
        <w:t xml:space="preserve">This Marketing Plan positions our Occupational Therapist services as an indispensable part of Tokyo's healthcare future. By deeply embedding ourselves in Japan's cultural and regulatory fabric—from respecting the role of physician referrals to adapting therapy techniques with Japanese traditions—we transform from service provider to trusted community partner. The strategic focus on Tokyo's unique demographic pressures ensures sustainable growth while delivering measurable outcomes for patients, corporations, and the wider Japan healthcare system. As Tokyo evolves into a global model for aging populations, our practice will be recognized as the gold standard in culturally intelligent occupational therapy.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Tokyo, Japan</dc:title>
  <dc:creator/>
  <dc:language>en</dc:language>
  <cp:keywords/>
  <dcterms:created xsi:type="dcterms:W3CDTF">2026-07-23T15:26:59Z</dcterms:created>
  <dcterms:modified xsi:type="dcterms:W3CDTF">2026-07-23T15:26:59Z</dcterms:modified>
</cp:coreProperties>
</file>

<file path=docProps/custom.xml><?xml version="1.0" encoding="utf-8"?>
<Properties xmlns="http://schemas.openxmlformats.org/officeDocument/2006/custom-properties" xmlns:vt="http://schemas.openxmlformats.org/officeDocument/2006/docPropsVTypes"/>
</file>