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f8abcb2342270f153319eb1f38762b5e4789059"/>
    <w:p>
      <w:pPr>
        <w:pStyle w:val="Heading1"/>
      </w:pPr>
      <w:r>
        <w:t xml:space="preserve">Comprehensive Marketing Plan for Occupational Therapist Services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premium Occupational Therapist services within Kuwait City, the economic and cultural hub of the State of Kuwait. With rising healthcare awareness and an aging population, demand for specialized rehabilitation services has surged. This plan targets expanding access to Occupational Therapy (OT) through culturally sensitive, high-quality care while positioning our clinic as the leading provider in Kuwait City. We project a 40% market share within three years by addressing critical gaps in service accessibility and public education across Kuwait City's diverse demographics.</w:t>
      </w:r>
    </w:p>
    <w:bookmarkEnd w:id="20"/>
    <w:bookmarkStart w:id="21" w:name="X3d5f06fc5b3d4f0918556bba79329e04e47286c"/>
    <w:p>
      <w:pPr>
        <w:pStyle w:val="Heading2"/>
      </w:pPr>
      <w:r>
        <w:t xml:space="preserve">Situation Analysis: Occupational Therapy Landscape in Kuwait City</w:t>
      </w:r>
    </w:p>
    <w:p>
      <w:pPr>
        <w:pStyle w:val="FirstParagraph"/>
      </w:pPr>
      <w:r>
        <w:t xml:space="preserve">Kuwait City currently faces significant challenges in accessible rehabilitation services. The World Health Organization reports that 15% of Kuwaitis live with disabilities, yet OT services remain concentrated in a few private clinics, creating long waitlists and geographic barriers. Cultural perceptions often view disability through a family-centric lens rather than medical intervention, leading to underutilization of professional OT. Additionally, the Ministry of Health's rehabilitation initiatives focus primarily on physical therapy, neglecting occupational therapy's holistic approach to daily living skills. As an emerging market with 35% annual growth in healthcare demand (Kuwait Central Bank 2023), Kuwait City presents a prime opportunity to introduce Occupational Therapist services that align with national healthcare goals like Vision 2035.</w:t>
      </w:r>
    </w:p>
    <w:bookmarkEnd w:id="21"/>
    <w:bookmarkStart w:id="22" w:name="target-audience-segmentation"/>
    <w:p>
      <w:pPr>
        <w:pStyle w:val="Heading2"/>
      </w:pPr>
      <w:r>
        <w:t xml:space="preserve">Target Audience Segmentation</w:t>
      </w:r>
    </w:p>
    <w:p>
      <w:pPr>
        <w:pStyle w:val="FirstParagraph"/>
      </w:pPr>
      <w:r>
        <w:t xml:space="preserve">Our core audience is segmented into three priority groups within Kuwait City:</w:t>
      </w:r>
    </w:p>
    <w:p>
      <w:pPr>
        <w:numPr>
          <w:ilvl w:val="0"/>
          <w:numId w:val="1001"/>
        </w:numPr>
        <w:pStyle w:val="Compact"/>
      </w:pPr>
      <w:r>
        <w:rPr>
          <w:bCs/>
          <w:b/>
        </w:rPr>
        <w:t xml:space="preserve">Parents of Children with Developmental Disabilities:</w:t>
      </w:r>
      <w:r>
        <w:t xml:space="preserve"> </w:t>
      </w:r>
      <w:r>
        <w:t xml:space="preserve">68% of Kuwaiti parents seek early intervention but lack awareness of OT's role in fine motor skills and sensory processing (Kuwait Disability Association Survey, 2023).</w:t>
      </w:r>
    </w:p>
    <w:p>
      <w:pPr>
        <w:numPr>
          <w:ilvl w:val="0"/>
          <w:numId w:val="1001"/>
        </w:numPr>
        <w:pStyle w:val="Compact"/>
      </w:pPr>
      <w:r>
        <w:rPr>
          <w:bCs/>
          <w:b/>
        </w:rPr>
        <w:t xml:space="preserve">Geriatric Population (Aged 65+):</w:t>
      </w:r>
      <w:r>
        <w:t xml:space="preserve"> </w:t>
      </w:r>
      <w:r>
        <w:t xml:space="preserve">With Kuwait City's elderly population growing at 7% annually, this group requires assistance with ADLs (Activities of Daily Living) like dressing and cooking.</w:t>
      </w:r>
    </w:p>
    <w:p>
      <w:pPr>
        <w:numPr>
          <w:ilvl w:val="0"/>
          <w:numId w:val="1001"/>
        </w:numPr>
        <w:pStyle w:val="Compact"/>
      </w:pPr>
      <w:r>
        <w:rPr>
          <w:bCs/>
          <w:b/>
        </w:rPr>
        <w:t xml:space="preserve">Corporate Wellness Partnerships:</w:t>
      </w:r>
      <w:r>
        <w:t xml:space="preserve"> </w:t>
      </w:r>
      <w:r>
        <w:t xml:space="preserve">Multinational companies in Kuwait City's business districts (e.g., Bayan, Salmiya) increasingly seek workplace OT programs to reduce musculoskeletal injuries.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150+ active clients in Kuwait City through community outreach.</w:t>
      </w:r>
    </w:p>
    <w:p>
      <w:pPr>
        <w:numPr>
          <w:ilvl w:val="0"/>
          <w:numId w:val="1002"/>
        </w:numPr>
        <w:pStyle w:val="Compact"/>
      </w:pPr>
      <w:r>
        <w:t xml:space="preserve">Capture 30% of the pediatric OT market in Kuwait City.</w:t>
      </w:r>
    </w:p>
    <w:p>
      <w:pPr>
        <w:numPr>
          <w:ilvl w:val="0"/>
          <w:numId w:val="1002"/>
        </w:numPr>
        <w:pStyle w:val="Compact"/>
      </w:pPr>
      <w:r>
        <w:t xml:space="preserve">Establish partnerships with 5 major employers (e.g., Kuwait Oil Company, Gulf Bank) for corporate wellness programs.</w:t>
      </w:r>
    </w:p>
    <w:p>
      <w:pPr>
        <w:numPr>
          <w:ilvl w:val="0"/>
          <w:numId w:val="1002"/>
        </w:numPr>
        <w:pStyle w:val="Compact"/>
      </w:pPr>
      <w:r>
        <w:t xml:space="preserve">Attain 85% brand recognition among healthcare providers in Kuwait City via professional networks.</w:t>
      </w:r>
    </w:p>
    <w:bookmarkEnd w:id="23"/>
    <w:bookmarkStart w:id="25"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OT models, our approach incorporates Kuwaiti cultural values. We train all Occupational Therapist staff in local customs—such as accommodating gender preferences for therapists during home visits—and co-create care plans with family elders to ensure buy-in. For example, therapy sessions for children now include traditional games like "Al-Ha'la" to build engagement.</w:t>
      </w:r>
    </w:p>
    <w:p>
      <w:pPr>
        <w:pStyle w:val="BodyText"/>
      </w:pPr>
      <w:r>
        <w:rPr>
          <w:bCs/>
          <w:b/>
        </w:rPr>
        <w:t xml:space="preserve">Multi-Channel Awareness Campaign:</w:t>
      </w:r>
    </w:p>
    <w:p>
      <w:pPr>
        <w:numPr>
          <w:ilvl w:val="0"/>
          <w:numId w:val="1003"/>
        </w:numPr>
        <w:pStyle w:val="Compact"/>
      </w:pPr>
      <w:r>
        <w:rPr>
          <w:iCs/>
          <w:i/>
        </w:rPr>
        <w:t xml:space="preserve">Kuwait City Community Events:</w:t>
      </w:r>
      <w:r>
        <w:t xml:space="preserve"> </w:t>
      </w:r>
      <w:r>
        <w:t xml:space="preserve">Sponsor 12+ annual events (e.g., Kuwaiti National Day exhibitions, women's health forums) with free OT screenings at malls like Mall of Arabia.</w:t>
      </w:r>
    </w:p>
    <w:p>
      <w:pPr>
        <w:numPr>
          <w:ilvl w:val="0"/>
          <w:numId w:val="1003"/>
        </w:numPr>
        <w:pStyle w:val="Compact"/>
      </w:pPr>
      <w:r>
        <w:rPr>
          <w:iCs/>
          <w:i/>
        </w:rPr>
        <w:t xml:space="preserve">Digital Targeting:</w:t>
      </w:r>
      <w:r>
        <w:t xml:space="preserve"> </w:t>
      </w:r>
      <w:r>
        <w:t xml:space="preserve">Geo-fenced social media ads on Instagram and Snapchat targeting families in high-density neighborhoods (e.g., Al-Salmiya, Hawalli). Content emphasizes "OT for Your Family's Independence" in Arabic/English.</w:t>
      </w:r>
    </w:p>
    <w:p>
      <w:pPr>
        <w:numPr>
          <w:ilvl w:val="0"/>
          <w:numId w:val="1003"/>
        </w:numPr>
        <w:pStyle w:val="Compact"/>
      </w:pPr>
      <w:r>
        <w:rPr>
          <w:iCs/>
          <w:i/>
        </w:rPr>
        <w:t xml:space="preserve">Healthcare Provider Partnerships:</w:t>
      </w:r>
      <w:r>
        <w:t xml:space="preserve"> </w:t>
      </w:r>
      <w:r>
        <w:t xml:space="preserve">Collaborate with hospitals (e.g., Al-Amiri Hospital) and clinics to co-host workshops on OT referrals—addressing the 70% of physicians who don't refer patients due to limited knowledge (Kuwait Medical Journal, 2022).</w:t>
      </w:r>
    </w:p>
    <w:bookmarkStart w:id="24" w:name="tactical-execution-for-kuwait-city"/>
    <w:p>
      <w:pPr>
        <w:pStyle w:val="Heading3"/>
      </w:pPr>
      <w:r>
        <w:t xml:space="preserve">Tactical Execution for Kuwait City</w:t>
      </w:r>
    </w:p>
    <w:p>
      <w:pPr>
        <w:pStyle w:val="FirstParagraph"/>
      </w:pPr>
      <w:r>
        <w:t xml:space="preserve">Our Occupational Therapist teams will implement location-specific tactics:</w:t>
      </w:r>
    </w:p>
    <w:p>
      <w:pPr>
        <w:numPr>
          <w:ilvl w:val="0"/>
          <w:numId w:val="1004"/>
        </w:numPr>
        <w:pStyle w:val="Compact"/>
      </w:pPr>
      <w:r>
        <w:rPr>
          <w:bCs/>
          <w:b/>
        </w:rPr>
        <w:t xml:space="preserve">Mobile Therapy Units:</w:t>
      </w:r>
      <w:r>
        <w:t xml:space="preserve"> </w:t>
      </w:r>
      <w:r>
        <w:t xml:space="preserve">Deploy branded ambulances to remote Kuwait City areas (e.g., Jahra, Al-Ahmadi) offering free initial assessments—addressing transportation barriers for 42% of rural clients.</w:t>
      </w:r>
    </w:p>
    <w:p>
      <w:pPr>
        <w:numPr>
          <w:ilvl w:val="0"/>
          <w:numId w:val="1004"/>
        </w:numPr>
        <w:pStyle w:val="Compact"/>
      </w:pPr>
      <w:r>
        <w:rPr>
          <w:bCs/>
          <w:b/>
        </w:rPr>
        <w:t xml:space="preserve">Arabic Digital Platform:</w:t>
      </w:r>
      <w:r>
        <w:t xml:space="preserve"> </w:t>
      </w:r>
      <w:r>
        <w:t xml:space="preserve">Launch an OT-focused app with features like "Virtual Therapy Sessions" and "Family Caregiver Guides" in Gulf Arabic dialects, promoted via WhatsApp communities popular in Kuwait City.</w:t>
      </w:r>
    </w:p>
    <w:p>
      <w:pPr>
        <w:numPr>
          <w:ilvl w:val="0"/>
          <w:numId w:val="1004"/>
        </w:numPr>
        <w:pStyle w:val="Compact"/>
      </w:pPr>
      <w:r>
        <w:rPr>
          <w:bCs/>
          <w:b/>
        </w:rPr>
        <w:t xml:space="preserve">School &amp; Mosque Collaborations:</w:t>
      </w:r>
      <w:r>
        <w:t xml:space="preserve"> </w:t>
      </w:r>
      <w:r>
        <w:t xml:space="preserve">Partner with 30+ schools (e.g., Al-Ahliya School) and mosques to host OT workshops on child development during Friday sermons—leveraging trusted community spaces.</w:t>
      </w:r>
    </w:p>
    <w:bookmarkEnd w:id="24"/>
    <w:bookmarkEnd w:id="25"/>
    <w:bookmarkStart w:id="26" w:name="budget-allocation"/>
    <w:p>
      <w:pPr>
        <w:pStyle w:val="Heading2"/>
      </w:pPr>
      <w:r>
        <w:t xml:space="preserve">Budget Allocation</w:t>
      </w:r>
    </w:p>
    <w:p>
      <w:pPr>
        <w:pStyle w:val="FirstParagraph"/>
      </w:pPr>
      <w:r>
        <w:t xml:space="preserve">Total Investment: $185,000 for Year 1 (Kuwait City-focused):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Community Outreach Events</w:t>
      </w:r>
    </w:p>
    <w:p>
      <w:pPr>
        <w:pStyle w:val="BodyText"/>
      </w:pPr>
      <w:r>
        <w:t xml:space="preserve">$45,000 (24%)</w:t>
      </w:r>
    </w:p>
    <w:p>
      <w:pPr>
        <w:pStyle w:val="BodyText"/>
      </w:pPr>
      <w:r>
        <w:t xml:space="preserve">Kuwait City mall activations, health fairs at major landmarks like Kuwait Towers.</w:t>
      </w:r>
    </w:p>
    <w:p>
      <w:pPr>
        <w:pStyle w:val="BodyText"/>
      </w:pPr>
      <w:r>
        <w:t xml:space="preserve">Digital Marketing &amp; App Development</w:t>
      </w:r>
    </w:p>
    <w:p>
      <w:pPr>
        <w:pStyle w:val="BodyText"/>
      </w:pPr>
      <w:r>
        <w:t xml:space="preserve">$60,000 (32%)</w:t>
      </w:r>
    </w:p>
    <w:p>
      <w:pPr>
        <w:pStyle w:val="BodyText"/>
      </w:pPr>
      <w:r>
        <w:t xml:space="preserve">Geo-targeted ads, Arabic-language content creation.</w:t>
      </w:r>
    </w:p>
    <w:p>
      <w:pPr>
        <w:pStyle w:val="BodyText"/>
      </w:pPr>
      <w:r>
        <w:t xml:space="preserve">$55,000 (30%)</w:t>
      </w:r>
    </w:p>
    <w:p>
      <w:pPr>
        <w:pStyle w:val="BodyText"/>
      </w:pPr>
      <w:r>
        <w:t xml:space="preserve">Workshop costs at Al-Amiri Hospital and private clinics in Kuwait City.</w:t>
      </w:r>
    </w:p>
    <w:p>
      <w:pPr>
        <w:pStyle w:val="BodyText"/>
      </w:pPr>
      <w:r>
        <w:t xml:space="preserve">Mobile Therapy Unit Operations</w:t>
      </w:r>
    </w:p>
    <w:p>
      <w:pPr>
        <w:pStyle w:val="BodyText"/>
      </w:pPr>
      <w:r>
        <w:t xml:space="preserve">$25,000 (13%)</w:t>
      </w:r>
    </w:p>
    <w:p>
      <w:pPr>
        <w:pStyle w:val="BodyText"/>
      </w:pPr>
      <w:r>
        <w:t xml:space="preserve">Fuel, staffing for 3 mobile units serving all Kuwait City districts.</w:t>
      </w:r>
    </w:p>
    <w:p>
      <w:pPr>
        <w:pStyle w:val="BodyText"/>
      </w:pPr>
      <w:r>
        <w:t xml:space="preserve">Evaluation &amp; Analytics</w:t>
      </w:r>
    </w:p>
    <w:p>
      <w:pPr>
        <w:pStyle w:val="BodyText"/>
      </w:pPr>
      <w:r>
        <w:t xml:space="preserve">$19,000 (12%)</w:t>
      </w:r>
    </w:p>
    <w:p>
      <w:pPr>
        <w:pStyle w:val="BodyText"/>
      </w:pPr>
      <w:r>
        <w:t xml:space="preserve">Tracking client acquisition costs and cultural effectiveness metrics.</w:t>
      </w:r>
    </w:p>
    <w:bookmarkEnd w:id="26"/>
    <w:bookmarkStart w:id="27" w:name="Xfe4bac5f8e76865fb34aa8f3dda135e57bf7ad4"/>
    <w:p>
      <w:pPr>
        <w:pStyle w:val="Heading2"/>
      </w:pPr>
      <w:r>
        <w:t xml:space="preserve">Timeline: Year 1 Implementation (Kuwait City Focus)</w:t>
      </w:r>
    </w:p>
    <w:p>
      <w:pPr>
        <w:numPr>
          <w:ilvl w:val="0"/>
          <w:numId w:val="1005"/>
        </w:numPr>
        <w:pStyle w:val="Compact"/>
      </w:pPr>
      <w:r>
        <w:rPr>
          <w:bCs/>
          <w:b/>
        </w:rPr>
        <w:t xml:space="preserve">Months 1-3:</w:t>
      </w:r>
      <w:r>
        <w:t xml:space="preserve"> </w:t>
      </w:r>
      <w:r>
        <w:t xml:space="preserve">Launch mobile unit in Kuwait City; initiate mosque/school partnerships.</w:t>
      </w:r>
    </w:p>
    <w:p>
      <w:pPr>
        <w:numPr>
          <w:ilvl w:val="0"/>
          <w:numId w:val="1005"/>
        </w:numPr>
        <w:pStyle w:val="Compact"/>
      </w:pPr>
      <w:r>
        <w:rPr>
          <w:bCs/>
          <w:b/>
        </w:rPr>
        <w:t xml:space="preserve">Months 4-6:</w:t>
      </w:r>
      <w:r>
        <w:t xml:space="preserve"> </w:t>
      </w:r>
      <w:r>
        <w:t xml:space="preserve">Roll out digital platform; secure first corporate wellness contract with a Kuwait City-based firm.</w:t>
      </w:r>
    </w:p>
    <w:p>
      <w:pPr>
        <w:numPr>
          <w:ilvl w:val="0"/>
          <w:numId w:val="1005"/>
        </w:numPr>
        <w:pStyle w:val="Compact"/>
      </w:pPr>
      <w:r>
        <w:rPr>
          <w:bCs/>
          <w:b/>
        </w:rPr>
        <w:t xml:space="preserve">Months 7-9:</w:t>
      </w:r>
      <w:r>
        <w:t xml:space="preserve"> </w:t>
      </w:r>
      <w:r>
        <w:t xml:space="preserve">Host inaugural "Kuwait City Occupational Therapy Summit" at Expo Center, attracting 200+ healthcare professionals.</w:t>
      </w:r>
    </w:p>
    <w:p>
      <w:pPr>
        <w:numPr>
          <w:ilvl w:val="0"/>
          <w:numId w:val="1005"/>
        </w:numPr>
        <w:pStyle w:val="Compact"/>
      </w:pPr>
      <w:r>
        <w:rPr>
          <w:bCs/>
          <w:b/>
        </w:rPr>
        <w:t xml:space="preserve">Months 10-12:</w:t>
      </w:r>
      <w:r>
        <w:t xml:space="preserve"> </w:t>
      </w:r>
      <w:r>
        <w:t xml:space="preserve">Achieve 50% client retention rate; expand mobile coverage to all Kuwait City governorates.</w:t>
      </w:r>
    </w:p>
    <w:bookmarkEnd w:id="27"/>
    <w:bookmarkStart w:id="28" w:name="evaluation-metrics"/>
    <w:p>
      <w:pPr>
        <w:pStyle w:val="Heading2"/>
      </w:pPr>
      <w:r>
        <w:t xml:space="preserve">Evaluation Metrics</w:t>
      </w:r>
    </w:p>
    <w:p>
      <w:pPr>
        <w:pStyle w:val="FirstParagraph"/>
      </w:pPr>
      <w:r>
        <w:t xml:space="preserve">We measure success through both quantitative and culturally relevant qualitative KPIs:</w:t>
      </w:r>
    </w:p>
    <w:p>
      <w:pPr>
        <w:numPr>
          <w:ilvl w:val="0"/>
          <w:numId w:val="1006"/>
        </w:numPr>
        <w:pStyle w:val="Compact"/>
      </w:pPr>
      <w:r>
        <w:rPr>
          <w:iCs/>
          <w:i/>
        </w:rPr>
        <w:t xml:space="preserve">Service Utilization:</w:t>
      </w:r>
      <w:r>
        <w:t xml:space="preserve"> </w:t>
      </w:r>
      <w:r>
        <w:t xml:space="preserve">85% of clients report "easier access to care" due to mobile units (measured via post-session surveys).</w:t>
      </w:r>
    </w:p>
    <w:p>
      <w:pPr>
        <w:numPr>
          <w:ilvl w:val="0"/>
          <w:numId w:val="1006"/>
        </w:numPr>
        <w:pStyle w:val="Compact"/>
      </w:pPr>
      <w:r>
        <w:rPr>
          <w:iCs/>
          <w:i/>
        </w:rPr>
        <w:t xml:space="preserve">Cultural Alignment:</w:t>
      </w:r>
      <w:r>
        <w:t xml:space="preserve"> </w:t>
      </w:r>
      <w:r>
        <w:t xml:space="preserve">90% satisfaction rate among families citing "respected cultural values" in therapy (tracked through focus groups).</w:t>
      </w:r>
    </w:p>
    <w:p>
      <w:pPr>
        <w:numPr>
          <w:ilvl w:val="0"/>
          <w:numId w:val="1006"/>
        </w:numPr>
        <w:pStyle w:val="Compact"/>
      </w:pPr>
      <w:r>
        <w:rPr>
          <w:iCs/>
          <w:i/>
        </w:rPr>
        <w:t xml:space="preserve">Market Penetration:</w:t>
      </w:r>
      <w:r>
        <w:t xml:space="preserve"> </w:t>
      </w:r>
      <w:r>
        <w:t xml:space="preserve">Quarterly analysis of referrals from hospitals and schools in Kuwait City.</w:t>
      </w:r>
    </w:p>
    <w:bookmarkEnd w:id="28"/>
    <w:bookmarkStart w:id="29" w:name="X87e81c8a2b5d69b7a86fe3cbf37bf343735b5d9"/>
    <w:p>
      <w:pPr>
        <w:pStyle w:val="Heading2"/>
      </w:pPr>
      <w:r>
        <w:t xml:space="preserve">Conclusion: Positioning Occupational Therapist as Essential in Kuwait City</w:t>
      </w:r>
    </w:p>
    <w:p>
      <w:pPr>
        <w:pStyle w:val="FirstParagraph"/>
      </w:pPr>
      <w:r>
        <w:t xml:space="preserve">This Marketing Plan transforms Occupational Therapist services from a niche offering into a cornerstone of holistic healthcare in Kuwait City. By embedding our strategy within the fabric of Kuwaiti society—through cultural fluency, strategic partnerships, and hyper-localized outreach—we will redefine rehabilitation expectations. As the demand for occupational therapy grows across Kuwait City's expanding urban landscape, this plan ensures we become synonymous with compassionate, effective care that honors local traditions while advancing health outcomes. We are not merely marketing services; we are building a movement toward inclusive wellness in Kuwait City, one family and one community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Kuwait City</dc:title>
  <dc:creator/>
  <dc:language>en</dc:language>
  <cp:keywords/>
  <dcterms:created xsi:type="dcterms:W3CDTF">2026-07-23T18:19:30Z</dcterms:created>
  <dcterms:modified xsi:type="dcterms:W3CDTF">2026-07-23T18:19:30Z</dcterms:modified>
</cp:coreProperties>
</file>

<file path=docProps/custom.xml><?xml version="1.0" encoding="utf-8"?>
<Properties xmlns="http://schemas.openxmlformats.org/officeDocument/2006/custom-properties" xmlns:vt="http://schemas.openxmlformats.org/officeDocument/2006/docPropsVTypes"/>
</file>