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29" w:name="X18572e0168307829c49489e2a08844cc8c1ac4d"/>
    <w:p>
      <w:pPr>
        <w:pStyle w:val="Heading1"/>
      </w:pPr>
      <w:r>
        <w:t xml:space="preserve">Comprehensive Marketing Plan: Occupational Therapist Services in Kuala Lumpur, Malaysia</w:t>
      </w:r>
    </w:p>
    <w:bookmarkStart w:id="20" w:name="executive-summary"/>
    <w:p>
      <w:pPr>
        <w:pStyle w:val="Heading2"/>
      </w:pPr>
      <w:r>
        <w:t xml:space="preserve">Executive Summary</w:t>
      </w:r>
    </w:p>
    <w:p>
      <w:pPr>
        <w:pStyle w:val="FirstParagraph"/>
      </w:pPr>
      <w:r>
        <w:t xml:space="preserve">This Marketing Plan outlines a strategic approach to establish and grow an occupational therapy practice within the dynamic healthcare landscape of Kuala Lumpur, Malaysia. Focusing on the critical role of the Occupational Therapist in enhancing quality of life across diverse Malaysian communities, this plan leverages KL's unique demographic, cultural, and economic context. The plan targets underserved segments including elderly populations managing chronic conditions, children with developmental needs in urban settings, and adults recovering from workplace injuries or surgeries. With Malaysia Kuala Lumpur's rapidly aging population (projected 18% by 2030) and increasing prevalence of lifestyle-related health issues, demand for specialized Occupational Therapist services is rising exponentially. This plan ensures our practice becomes the trusted leader in holistic rehabilitation within Malaysia Kuala Lumpur.</w:t>
      </w:r>
    </w:p>
    <w:bookmarkEnd w:id="20"/>
    <w:bookmarkStart w:id="21" w:name="X6a9430f44fba295cba6ff1ff53ef2740ab9a5e8"/>
    <w:p>
      <w:pPr>
        <w:pStyle w:val="Heading2"/>
      </w:pPr>
      <w:r>
        <w:t xml:space="preserve">Market Analysis: Occupying the Malaysian Healthcare Space in KL</w:t>
      </w:r>
    </w:p>
    <w:p>
      <w:pPr>
        <w:pStyle w:val="FirstParagraph"/>
      </w:pPr>
      <w:r>
        <w:t xml:space="preserve">Kuala Lumpur presents a unique opportunity due to its status as Malaysia's healthcare hub, housing 60% of the nation's private hospitals and specialized clinics. However, awareness about Occupational Therapist services remains significantly lower than physiotherapy. According to MOH Malaysia data (2023), only 15% of stroke and chronic disease patients in KL receive recommended occupational therapy interventions, creating a substantial market gap. Key drivers include:</w:t>
      </w:r>
    </w:p>
    <w:p>
      <w:pPr>
        <w:numPr>
          <w:ilvl w:val="0"/>
          <w:numId w:val="1001"/>
        </w:numPr>
        <w:pStyle w:val="Compact"/>
      </w:pPr>
      <w:r>
        <w:rPr>
          <w:bCs/>
          <w:b/>
        </w:rPr>
        <w:t xml:space="preserve">Demographic Shift:</w:t>
      </w:r>
      <w:r>
        <w:t xml:space="preserve"> </w:t>
      </w:r>
      <w:r>
        <w:t xml:space="preserve">KL's population aged 60+ is growing at 4.2% annually, increasing demand for fall prevention and daily living support.</w:t>
      </w:r>
    </w:p>
    <w:p>
      <w:pPr>
        <w:numPr>
          <w:ilvl w:val="0"/>
          <w:numId w:val="1001"/>
        </w:numPr>
        <w:pStyle w:val="Compact"/>
      </w:pPr>
      <w:r>
        <w:rPr>
          <w:bCs/>
          <w:b/>
        </w:rPr>
        <w:t xml:space="preserve">Rising Chronic Conditions:</w:t>
      </w:r>
      <w:r>
        <w:t xml:space="preserve"> </w:t>
      </w:r>
      <w:r>
        <w:t xml:space="preserve">Diabetes (7.4% prevalence in Malaysia) and musculoskeletal disorders require ongoing occupational therapy for functional independence.</w:t>
      </w:r>
    </w:p>
    <w:bookmarkEnd w:id="21"/>
    <w:bookmarkStart w:id="22" w:name="X989c46387e89aa171aaa4102b03d2b4c9e6967e"/>
    <w:p>
      <w:pPr>
        <w:pStyle w:val="Heading2"/>
      </w:pPr>
      <w:r>
        <w:t xml:space="preserve">Target Audience: Precision Segmentation in Malaysia Kuala Lumpur</w:t>
      </w:r>
    </w:p>
    <w:p>
      <w:pPr>
        <w:pStyle w:val="FirstParagraph"/>
      </w:pPr>
      <w:r>
        <w:t xml:space="preserve">We will implement hyper-localized targeting within Malaysia Kuala Lumpur:</w:t>
      </w:r>
    </w:p>
    <w:p>
      <w:pPr>
        <w:numPr>
          <w:ilvl w:val="0"/>
          <w:numId w:val="1002"/>
        </w:numPr>
        <w:pStyle w:val="Compact"/>
      </w:pPr>
      <w:r>
        <w:rPr>
          <w:bCs/>
          <w:b/>
        </w:rPr>
        <w:t xml:space="preserve">Elderly Malaysians (65+):</w:t>
      </w:r>
      <w:r>
        <w:t xml:space="preserve"> </w:t>
      </w:r>
      <w:r>
        <w:t xml:space="preserve">Focus on neighborhoods like Cheras, Taman Desa, and Ampang where community-based support is critical. Partner with local mosques for health screenings.</w:t>
      </w:r>
    </w:p>
    <w:p>
      <w:pPr>
        <w:numPr>
          <w:ilvl w:val="0"/>
          <w:numId w:val="1002"/>
        </w:numPr>
        <w:pStyle w:val="Compact"/>
      </w:pPr>
      <w:r>
        <w:rPr>
          <w:bCs/>
          <w:b/>
        </w:rPr>
        <w:t xml:space="preserve">Parents of Children with Special Needs:</w:t>
      </w:r>
      <w:r>
        <w:t xml:space="preserve"> </w:t>
      </w:r>
      <w:r>
        <w:t xml:space="preserve">Target affluent suburbs (Bangsar, Mont Kiara) through collaborations with schools like International School Kuala Lumpur (ISKL) and private kindergartens.</w:t>
      </w:r>
    </w:p>
    <w:p>
      <w:pPr>
        <w:numPr>
          <w:ilvl w:val="0"/>
          <w:numId w:val="1002"/>
        </w:numPr>
        <w:pStyle w:val="Compact"/>
      </w:pPr>
      <w:r>
        <w:rPr>
          <w:bCs/>
          <w:b/>
        </w:rPr>
        <w:t xml:space="preserve">Clinical Referrals:</w:t>
      </w:r>
      <w:r>
        <w:t xml:space="preserve"> </w:t>
      </w:r>
      <w:r>
        <w:t xml:space="preserve">Prioritize hospitals in KL: Hospital Kuala Lumpur, Sunway Medical Centre, and KPJ Damansara. Develop formal referral pathways emphasizing the Occupational Therapist's role in reducing hospital readmissions.</w:t>
      </w:r>
    </w:p>
    <w:p>
      <w:pPr>
        <w:numPr>
          <w:ilvl w:val="0"/>
          <w:numId w:val="1002"/>
        </w:numPr>
        <w:pStyle w:val="Compact"/>
      </w:pPr>
      <w:r>
        <w:rPr>
          <w:bCs/>
          <w:b/>
        </w:rPr>
        <w:t xml:space="preserve">Corporate Wellness Programs:</w:t>
      </w:r>
      <w:r>
        <w:t xml:space="preserve"> </w:t>
      </w:r>
      <w:r>
        <w:t xml:space="preserve">Pitch to KL-based MNCs (e.g., Petronas, Intel) for ergonomic assessments and stress management workshops.</w:t>
      </w:r>
    </w:p>
    <w:bookmarkEnd w:id="22"/>
    <w:bookmarkStart w:id="23" w:name="X9597aaec1bd703f6658fc1cf2959957738d1657"/>
    <w:p>
      <w:pPr>
        <w:pStyle w:val="Heading2"/>
      </w:pPr>
      <w:r>
        <w:t xml:space="preserve">Service Differentiation: The Occupational Therapist Advantage in KL</w:t>
      </w:r>
    </w:p>
    <w:p>
      <w:pPr>
        <w:pStyle w:val="FirstParagraph"/>
      </w:pPr>
      <w:r>
        <w:t xml:space="preserve">Beyond standard rehabilitation, our Occupational Therapist services integrate cultural and urban realities of Malaysia Kuala Lumpur:</w:t>
      </w:r>
    </w:p>
    <w:p>
      <w:pPr>
        <w:numPr>
          <w:ilvl w:val="0"/>
          <w:numId w:val="1003"/>
        </w:numPr>
        <w:pStyle w:val="Compact"/>
      </w:pPr>
      <w:r>
        <w:rPr>
          <w:bCs/>
          <w:b/>
        </w:rPr>
        <w:t xml:space="preserve">Culturally Adaptive Therapy:</w:t>
      </w:r>
      <w:r>
        <w:t xml:space="preserve"> </w:t>
      </w:r>
      <w:r>
        <w:t xml:space="preserve">Sessions incorporate local dietary habits (e.g., modifying meal preparation for diabetes management) and use Malay/Chinese/Tamil language support where needed.</w:t>
      </w:r>
    </w:p>
    <w:p>
      <w:pPr>
        <w:numPr>
          <w:ilvl w:val="0"/>
          <w:numId w:val="1003"/>
        </w:numPr>
        <w:pStyle w:val="Compact"/>
      </w:pPr>
      <w:r>
        <w:rPr>
          <w:bCs/>
          <w:b/>
        </w:rPr>
        <w:t xml:space="preserve">KL-Specific Functional Training:</w:t>
      </w:r>
      <w:r>
        <w:t xml:space="preserve"> </w:t>
      </w:r>
      <w:r>
        <w:t xml:space="preserve">Home assessments address common KL challenges: navigating multi-story HDB flats without elevators, using public transport safely, and adapting kitchen spaces for small apartment living.</w:t>
      </w:r>
    </w:p>
    <w:p>
      <w:pPr>
        <w:numPr>
          <w:ilvl w:val="0"/>
          <w:numId w:val="1003"/>
        </w:numPr>
        <w:pStyle w:val="Compact"/>
      </w:pPr>
      <w:r>
        <w:rPr>
          <w:bCs/>
          <w:b/>
        </w:rPr>
        <w:t xml:space="preserve">Telehealth Hybrid Model:</w:t>
      </w:r>
      <w:r>
        <w:t xml:space="preserve"> </w:t>
      </w:r>
      <w:r>
        <w:t xml:space="preserve">Leverage WhatsApp Business and Facebook for initial consultations (83% of Malaysians use WhatsApp daily) followed by in-person sessions at strategic KL clinics (e.g., near LRT stations).</w:t>
      </w:r>
    </w:p>
    <w:p>
      <w:pPr>
        <w:numPr>
          <w:ilvl w:val="0"/>
          <w:numId w:val="1003"/>
        </w:numPr>
        <w:pStyle w:val="Compact"/>
      </w:pPr>
      <w:r>
        <w:rPr>
          <w:bCs/>
          <w:b/>
        </w:rPr>
        <w:t xml:space="preserve">Preventive Care Focus:</w:t>
      </w:r>
      <w:r>
        <w:t xml:space="preserve"> </w:t>
      </w:r>
      <w:r>
        <w:t xml:space="preserve">"Healthy Aging Workshops" in community centers like TTDI Town Hall targeting retirees.</w:t>
      </w:r>
    </w:p>
    <w:bookmarkEnd w:id="23"/>
    <w:bookmarkStart w:id="24" w:name="X85fa0904134e81839ba7fa24d053cc42abf381c"/>
    <w:p>
      <w:pPr>
        <w:pStyle w:val="Heading2"/>
      </w:pPr>
      <w:r>
        <w:t xml:space="preserve">Pricing Strategy: Value-Based for Malaysia's Market</w:t>
      </w:r>
    </w:p>
    <w:p>
      <w:pPr>
        <w:pStyle w:val="FirstParagraph"/>
      </w:pPr>
      <w:r>
        <w:t xml:space="preserve">We implement a tiered pricing model reflecting KL's economic diversity:</w:t>
      </w:r>
    </w:p>
    <w:p>
      <w:pPr>
        <w:numPr>
          <w:ilvl w:val="0"/>
          <w:numId w:val="1004"/>
        </w:numPr>
        <w:pStyle w:val="Compact"/>
      </w:pPr>
      <w:r>
        <w:rPr>
          <w:bCs/>
          <w:b/>
        </w:rPr>
        <w:t xml:space="preserve">Individual Sessions:</w:t>
      </w:r>
      <w:r>
        <w:t xml:space="preserve"> </w:t>
      </w:r>
      <w:r>
        <w:t xml:space="preserve">RM 80-150 (competitive with physiotherapy but emphasizing occupational focus).</w:t>
      </w:r>
    </w:p>
    <w:p>
      <w:pPr>
        <w:numPr>
          <w:ilvl w:val="0"/>
          <w:numId w:val="1004"/>
        </w:numPr>
        <w:pStyle w:val="Compact"/>
      </w:pPr>
      <w:r>
        <w:rPr>
          <w:bCs/>
          <w:b/>
        </w:rPr>
        <w:t xml:space="preserve">Elderly/MSME Discounts:</w:t>
      </w:r>
      <w:r>
        <w:t xml:space="preserve"> </w:t>
      </w:r>
      <w:r>
        <w:t xml:space="preserve">20% off for seniors (via MOH-registered centers) and small businesses in KL's Jalan Sultan community.</w:t>
      </w:r>
    </w:p>
    <w:bookmarkEnd w:id="24"/>
    <w:bookmarkStart w:id="25" w:name="X7d3d24d4600dcf6a53eabeaf5d33e20f9e432ad"/>
    <w:p>
      <w:pPr>
        <w:pStyle w:val="Heading2"/>
      </w:pPr>
      <w:r>
        <w:t xml:space="preserve">Marketing &amp; Promotion: Localized Outreach in Kuala Lumpur</w:t>
      </w:r>
    </w:p>
    <w:p>
      <w:pPr>
        <w:pStyle w:val="FirstParagraph"/>
      </w:pPr>
      <w:r>
        <w:t xml:space="preserve">Promotion channels are meticulously chosen for maximum impact within Malaysia Kuala Lumpur:</w:t>
      </w:r>
    </w:p>
    <w:p>
      <w:pPr>
        <w:numPr>
          <w:ilvl w:val="0"/>
          <w:numId w:val="1005"/>
        </w:numPr>
        <w:pStyle w:val="Compact"/>
      </w:pPr>
      <w:r>
        <w:rPr>
          <w:bCs/>
          <w:b/>
        </w:rPr>
        <w:t xml:space="preserve">Digital Localization:</w:t>
      </w:r>
      <w:r>
        <w:t xml:space="preserve"> </w:t>
      </w:r>
      <w:r>
        <w:t xml:space="preserve">SEO targeting "occupational therapist KL", "OT near me", and Malay keywords like "terapi okupasi" on Google My Business. Collaborate with KL-based health influencers (e.g., @KLHealthTalk on Instagram) for authentic content.</w:t>
      </w:r>
    </w:p>
    <w:p>
      <w:pPr>
        <w:numPr>
          <w:ilvl w:val="0"/>
          <w:numId w:val="1005"/>
        </w:numPr>
        <w:pStyle w:val="Compact"/>
      </w:pPr>
      <w:r>
        <w:rPr>
          <w:bCs/>
          <w:b/>
        </w:rPr>
        <w:t xml:space="preserve">Community Integration:</w:t>
      </w:r>
      <w:r>
        <w:t xml:space="preserve"> </w:t>
      </w:r>
      <w:r>
        <w:t xml:space="preserve">Sponsor local events like the Kuala Lumpur Marathon's "Healthy Living Expo" and partner with Klinik Kesihatan for free screenings at Jalan Gurney.</w:t>
      </w:r>
    </w:p>
    <w:p>
      <w:pPr>
        <w:numPr>
          <w:ilvl w:val="0"/>
          <w:numId w:val="1005"/>
        </w:numPr>
        <w:pStyle w:val="Compact"/>
      </w:pPr>
      <w:r>
        <w:rPr>
          <w:bCs/>
          <w:b/>
        </w:rPr>
        <w:t xml:space="preserve">Strategic Partnerships:</w:t>
      </w:r>
      <w:r>
        <w:t xml:space="preserve"> </w:t>
      </w:r>
      <w:r>
        <w:t xml:space="preserve">Formalize agreements with 10+ KL clinics (e.g., Prima Medical, MyMedi) for referral fees. Offer joint workshops with physiotherapy practices to cross-promote services.</w:t>
      </w:r>
    </w:p>
    <w:p>
      <w:pPr>
        <w:numPr>
          <w:ilvl w:val="0"/>
          <w:numId w:val="1005"/>
        </w:numPr>
        <w:pStyle w:val="Compact"/>
      </w:pPr>
      <w:r>
        <w:rPr>
          <w:bCs/>
          <w:b/>
        </w:rPr>
        <w:t xml:space="preserve">Cultural Engagement:</w:t>
      </w:r>
      <w:r>
        <w:t xml:space="preserve"> </w:t>
      </w:r>
      <w:r>
        <w:t xml:space="preserve">During Hari Raya, distribute "Functional Living Kits" (simple adaptive tools) at mosques in Petaling Jaya with Occupational Therapist consultation vouchers.</w:t>
      </w:r>
    </w:p>
    <w:bookmarkEnd w:id="25"/>
    <w:bookmarkStart w:id="26" w:name="performance-metrics-timeline"/>
    <w:p>
      <w:pPr>
        <w:pStyle w:val="Heading2"/>
      </w:pPr>
      <w:r>
        <w:t xml:space="preserve">Performance Metrics &amp; Timeline</w:t>
      </w:r>
    </w:p>
    <w:p>
      <w:pPr>
        <w:pStyle w:val="FirstParagraph"/>
      </w:pPr>
      <w:r>
        <w:t xml:space="preserve">We will track success through KL-specific KPIs:</w:t>
      </w:r>
    </w:p>
    <w:p>
      <w:pPr>
        <w:numPr>
          <w:ilvl w:val="0"/>
          <w:numId w:val="1006"/>
        </w:numPr>
        <w:pStyle w:val="Compact"/>
      </w:pPr>
      <w:r>
        <w:rPr>
          <w:bCs/>
          <w:b/>
        </w:rPr>
        <w:t xml:space="preserve">Short-Term (0-6 months):</w:t>
      </w:r>
      <w:r>
        <w:t xml:space="preserve"> </w:t>
      </w:r>
      <w:r>
        <w:t xml:space="preserve">Achieve 50 referrals from KL hospitals, 15% social media engagement rate in KL communities.</w:t>
      </w:r>
    </w:p>
    <w:p>
      <w:pPr>
        <w:numPr>
          <w:ilvl w:val="0"/>
          <w:numId w:val="1006"/>
        </w:numPr>
        <w:pStyle w:val="Compact"/>
      </w:pPr>
      <w:r>
        <w:rPr>
          <w:bCs/>
          <w:b/>
        </w:rPr>
        <w:t xml:space="preserve">Mid-Term (6-12 months):</w:t>
      </w:r>
      <w:r>
        <w:t xml:space="preserve"> </w:t>
      </w:r>
      <w:r>
        <w:t xml:space="preserve">Secure contracts with 3 corporate clients in Kuala Lumpur, grow to 40 active OT client cases monthly.</w:t>
      </w:r>
    </w:p>
    <w:p>
      <w:pPr>
        <w:numPr>
          <w:ilvl w:val="0"/>
          <w:numId w:val="1006"/>
        </w:numPr>
        <w:pStyle w:val="Compact"/>
      </w:pPr>
      <w:r>
        <w:rPr>
          <w:bCs/>
          <w:b/>
        </w:rPr>
        <w:t xml:space="preserve">Long-Term (12-24 months):</w:t>
      </w:r>
      <w:r>
        <w:t xml:space="preserve"> </w:t>
      </w:r>
      <w:r>
        <w:t xml:space="preserve">Become the preferred Occupational Therapist provider for KL public health initiatives; expand to Penang and Johor Bahru while maintaining KL leadership.</w:t>
      </w:r>
    </w:p>
    <w:bookmarkEnd w:id="26"/>
    <w:bookmarkStart w:id="27" w:name="X12643ad2f0c431c05644a15b250fca4dad90ce2"/>
    <w:p>
      <w:pPr>
        <w:pStyle w:val="Heading2"/>
      </w:pPr>
      <w:r>
        <w:t xml:space="preserve">Compliance &amp; Ethical Considerations in Malaysia Kuala Lumpur</w:t>
      </w:r>
    </w:p>
    <w:p>
      <w:pPr>
        <w:pStyle w:val="FirstParagraph"/>
      </w:pPr>
      <w:r>
        <w:t xml:space="preserve">All strategies adhere strictly to Malaysian healthcare regulations. The Occupational Therapist will hold valid registration with the Malaysian Medical Council (MMC) and comply with MOH guidelines. Marketing materials avoid medical claims, emphasizing "functional improvement" rather than "cures." All collaborations with KL community centers follow Islamic/ethnic cultural protocols where applicable.</w:t>
      </w:r>
    </w:p>
    <w:bookmarkEnd w:id="27"/>
    <w:bookmarkStart w:id="28" w:name="X29126635c2e86609730f22749b581d04eefbd3b"/>
    <w:p>
      <w:pPr>
        <w:pStyle w:val="Heading2"/>
      </w:pPr>
      <w:r>
        <w:t xml:space="preserve">Conclusion: Leading the Occupational Therapy Revolution in Kuala Lumpur</w:t>
      </w:r>
    </w:p>
    <w:p>
      <w:pPr>
        <w:pStyle w:val="FirstParagraph"/>
      </w:pPr>
      <w:r>
        <w:t xml:space="preserve">This Marketing Plan positions our Occupational Therapist services as essential, culturally intelligent solutions within Malaysia Kuala Lumpur's healthcare ecosystem. By addressing KL-specific challenges through localized service design, community integration, and ethical marketing, we will transform perception and become synonymous with quality occupational therapy. The growing demand for functional independence among KL's residents—coupled with under-served market potential—makes this a strategically urgent opportunity to establish a dominant Occupational Therapist practice in Malaysia Kuala Lumpur.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Kuala Lumpur, Malaysia</dc:title>
  <dc:creator/>
  <dc:language>en</dc:language>
  <cp:keywords/>
  <dcterms:created xsi:type="dcterms:W3CDTF">2026-07-23T16:03:18Z</dcterms:created>
  <dcterms:modified xsi:type="dcterms:W3CDTF">2026-07-23T16:03:18Z</dcterms:modified>
</cp:coreProperties>
</file>

<file path=docProps/custom.xml><?xml version="1.0" encoding="utf-8"?>
<Properties xmlns="http://schemas.openxmlformats.org/officeDocument/2006/custom-properties" xmlns:vt="http://schemas.openxmlformats.org/officeDocument/2006/docPropsVTypes"/>
</file>