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Mexico</w:t>
      </w:r>
      <w:r>
        <w:t xml:space="preserve"> </w:t>
      </w:r>
      <w:r>
        <w:t xml:space="preserve">City</w:t>
      </w:r>
    </w:p>
    <w:bookmarkStart w:id="29" w:name="X658c3712866c9975978feba25cb9d3e35706c75"/>
    <w:p>
      <w:pPr>
        <w:pStyle w:val="Heading1"/>
      </w:pPr>
      <w:r>
        <w:t xml:space="preserve">Comprehensive Marketing Plan for Occupational Therapist Services in Mexico City</w:t>
      </w:r>
    </w:p>
    <w:bookmarkStart w:id="20" w:name="i.-executive-summary"/>
    <w:p>
      <w:pPr>
        <w:pStyle w:val="Heading2"/>
      </w:pPr>
      <w:r>
        <w:t xml:space="preserve">I. Executive Summary</w:t>
      </w:r>
    </w:p>
    <w:p>
      <w:pPr>
        <w:pStyle w:val="FirstParagraph"/>
      </w:pPr>
      <w:r>
        <w:t xml:space="preserve">This Marketing Plan outlines a strategic approach to establish and scale occupational therapy services across Mexico City, targeting underserved populations through culturally relevant, accessible care. With Mexico City’s rapidly aging population (projected 23% over 65 by 2030) and growing demand for rehabilitation services post-pandemic, this plan positions the Occupational Therapist as a critical healthcare partner. We will implement a localized campaign addressing unique urban challenges—traffic congestion, multi-generational households, and limited public health resources—to make occupational therapy indispensable for families in Mexico City.</w:t>
      </w:r>
    </w:p>
    <w:bookmarkEnd w:id="20"/>
    <w:bookmarkStart w:id="21" w:name="ii.-market-analysis-mexico-city-context"/>
    <w:p>
      <w:pPr>
        <w:pStyle w:val="Heading2"/>
      </w:pPr>
      <w:r>
        <w:t xml:space="preserve">II. Market Analysis: Mexico City Context</w:t>
      </w:r>
    </w:p>
    <w:p>
      <w:pPr>
        <w:pStyle w:val="FirstParagraph"/>
      </w:pPr>
      <w:r>
        <w:t xml:space="preserve">Mexico City’s healthcare landscape presents both opportunities and barriers. While the public system (IMSS, ISSSTE) offers basic care, long wait times (average 6+ months for specialist referrals) and limited occupational therapy coverage create a $140M annual market gap. Private clinics remain concentrated in affluent neighborhoods like Polanco or Santa Fe, leaving marginalized areas such as Iztapalapa and Tláhuac without access. The pandemic accelerated demand for home-based occupational therapy (OT), with 68% of Mexican seniors now requiring mobility support at home (INEGI 2023). This plan directly addresses these gaps by positioning the Occupational Therapist as a solution for urban-specific challenges—from navigating narrow apartment staircases to adapting workspaces in crowded homes.</w:t>
      </w:r>
    </w:p>
    <w:bookmarkEnd w:id="21"/>
    <w:bookmarkStart w:id="22" w:name="iii.-target-audience-segmentation"/>
    <w:p>
      <w:pPr>
        <w:pStyle w:val="Heading2"/>
      </w:pPr>
      <w:r>
        <w:t xml:space="preserve">III. Target Audience Segmentation</w:t>
      </w:r>
    </w:p>
    <w:p>
      <w:pPr>
        <w:numPr>
          <w:ilvl w:val="0"/>
          <w:numId w:val="1001"/>
        </w:numPr>
        <w:pStyle w:val="Compact"/>
      </w:pPr>
      <w:r>
        <w:rPr>
          <w:bCs/>
          <w:b/>
        </w:rPr>
        <w:t xml:space="preserve">Elderly Population (65+):</w:t>
      </w:r>
      <w:r>
        <w:t xml:space="preserve"> </w:t>
      </w:r>
      <w:r>
        <w:t xml:space="preserve">Focus on independence preservation. 41% of Mexico City seniors experience falls annually (SEDESOL). Position OT as preventing hospitalizations.</w:t>
      </w:r>
    </w:p>
    <w:p>
      <w:pPr>
        <w:numPr>
          <w:ilvl w:val="0"/>
          <w:numId w:val="1001"/>
        </w:numPr>
        <w:pStyle w:val="Compact"/>
      </w:pPr>
      <w:r>
        <w:rPr>
          <w:bCs/>
          <w:b/>
        </w:rPr>
        <w:t xml:space="preserve">Pediatric Patients:</w:t>
      </w:r>
      <w:r>
        <w:t xml:space="preserve"> </w:t>
      </w:r>
      <w:r>
        <w:t xml:space="preserve">Target parents in schools like Colegio Westminster or public institutions in Azcapotzalco. Address developmental delays post-COVID-19 school disruptions.</w:t>
      </w:r>
    </w:p>
    <w:p>
      <w:pPr>
        <w:numPr>
          <w:ilvl w:val="0"/>
          <w:numId w:val="1001"/>
        </w:numPr>
        <w:pStyle w:val="Compact"/>
      </w:pPr>
      <w:r>
        <w:rPr>
          <w:bCs/>
          <w:b/>
        </w:rPr>
        <w:t xml:space="preserve">Post-Injury Adults:</w:t>
      </w:r>
      <w:r>
        <w:t xml:space="preserve"> </w:t>
      </w:r>
      <w:r>
        <w:t xml:space="preserve">Partner with sports clinics (e.g., Club América) and automotive accident centers (Calle 40, Colonia del Valle) to offer workplace reintegration programs.</w:t>
      </w:r>
    </w:p>
    <w:bookmarkEnd w:id="22"/>
    <w:bookmarkStart w:id="23" w:name="X511e64d419f9eb7689e3c8ac7b41d3892833e5b"/>
    <w:p>
      <w:pPr>
        <w:pStyle w:val="Heading2"/>
      </w:pPr>
      <w:r>
        <w:t xml:space="preserve">IV. Service Positioning &amp; Value Proposition</w:t>
      </w:r>
    </w:p>
    <w:p>
      <w:pPr>
        <w:pStyle w:val="FirstParagraph"/>
      </w:pPr>
      <w:r>
        <w:t xml:space="preserve">Our Occupational Therapist services transcend traditional rehabilitation by integrating Mexico City’s cultural context:</w:t>
      </w:r>
    </w:p>
    <w:p>
      <w:pPr>
        <w:numPr>
          <w:ilvl w:val="0"/>
          <w:numId w:val="1002"/>
        </w:numPr>
        <w:pStyle w:val="Compact"/>
      </w:pPr>
      <w:r>
        <w:rPr>
          <w:bCs/>
          <w:b/>
        </w:rPr>
        <w:t xml:space="preserve">Culturally Adaptive Interventions:</w:t>
      </w:r>
      <w:r>
        <w:t xml:space="preserve"> </w:t>
      </w:r>
      <w:r>
        <w:t xml:space="preserve">OTs trained in Mexican family dynamics (e.g., designing therapy for multi-generational households where grandparents assist caregivers).</w:t>
      </w:r>
    </w:p>
    <w:p>
      <w:pPr>
        <w:numPr>
          <w:ilvl w:val="0"/>
          <w:numId w:val="1002"/>
        </w:numPr>
        <w:pStyle w:val="Compact"/>
      </w:pPr>
      <w:r>
        <w:rPr>
          <w:bCs/>
          <w:b/>
        </w:rPr>
        <w:t xml:space="preserve">Urban Mobility Solutions:</w:t>
      </w:r>
      <w:r>
        <w:t xml:space="preserve"> </w:t>
      </w:r>
      <w:r>
        <w:t xml:space="preserve">Home assessments for wheelchair access in older colonias (e.g., Roma Norte, Condesa) and delivery of portable equipment via Mexico City’s new metrobús routes.</w:t>
      </w:r>
    </w:p>
    <w:p>
      <w:pPr>
        <w:numPr>
          <w:ilvl w:val="0"/>
          <w:numId w:val="1002"/>
        </w:numPr>
        <w:pStyle w:val="Compact"/>
      </w:pPr>
      <w:r>
        <w:rPr>
          <w:bCs/>
          <w:b/>
        </w:rPr>
        <w:t xml:space="preserve">Cost Transparency:</w:t>
      </w:r>
      <w:r>
        <w:t xml:space="preserve"> </w:t>
      </w:r>
      <w:r>
        <w:t xml:space="preserve">Flat-fee packages (MXN 1,200/session) below private clinic averages (MXN 1,800), with IMSS partnership for subsidized rates.</w:t>
      </w:r>
    </w:p>
    <w:p>
      <w:pPr>
        <w:pStyle w:val="FirstParagraph"/>
      </w:pPr>
      <w:r>
        <w:t xml:space="preserve">The core message: "Your Independence, Reimagined for Mexico City."</w:t>
      </w:r>
    </w:p>
    <w:bookmarkEnd w:id="23"/>
    <w:bookmarkStart w:id="24" w:name="v.-marketing-tactics-localized-execution"/>
    <w:p>
      <w:pPr>
        <w:pStyle w:val="Heading2"/>
      </w:pPr>
      <w:r>
        <w:t xml:space="preserve">V. Marketing Tactics &amp; Localized Execution</w:t>
      </w:r>
    </w:p>
    <w:p>
      <w:pPr>
        <w:pStyle w:val="FirstParagraph"/>
      </w:pPr>
      <w:r>
        <w:rPr>
          <w:bCs/>
          <w:b/>
        </w:rPr>
        <w:t xml:space="preserve">A. Hyper-Local Digital Strategy</w:t>
      </w:r>
      <w:r>
        <w:t xml:space="preserve"> </w:t>
      </w:r>
      <w:r>
        <w:t xml:space="preserve">Leverage platforms popular in Mexico City:</w:t>
      </w:r>
      <w:r>
        <w:t xml:space="preserve"> </w:t>
      </w:r>
      <w:r>
        <w:t xml:space="preserve">- Instagram/TikTok: Short videos showing OTs adapting therapy in real Mexico City spaces (e.g., "How we make a tiny Coyoacán kitchen safe for seniors").</w:t>
      </w:r>
      <w:r>
        <w:t xml:space="preserve"> </w:t>
      </w:r>
      <w:r>
        <w:t xml:space="preserve">- Google Ads: Geo-targeted keywords like "terapia ocupacional en CDMX" + location modifiers ("near metro San Juan de Aragon").</w:t>
      </w:r>
      <w:r>
        <w:t xml:space="preserve"> </w:t>
      </w:r>
      <w:r>
        <w:t xml:space="preserve">- Partnerships: Collaborate with influencers like @MexicanMama (1.2M followers) for "OT Myths Debunked" reels.</w:t>
      </w:r>
      <w:r>
        <w:t xml:space="preserve"> </w:t>
      </w:r>
      <w:r>
        <w:rPr>
          <w:bCs/>
          <w:b/>
        </w:rPr>
        <w:t xml:space="preserve">B. Community Engagement in Mexico City</w:t>
      </w:r>
      <w:r>
        <w:t xml:space="preserve"> </w:t>
      </w:r>
      <w:r>
        <w:t xml:space="preserve">- Free workshops at public spaces: "Home Safety Check-Ins" at Parque México or Mercado de San Juan.</w:t>
      </w:r>
      <w:r>
        <w:t xml:space="preserve"> </w:t>
      </w:r>
      <w:r>
        <w:t xml:space="preserve">- School programs: Partner with Secretaría de Educación Pública to offer OT screenings during school health days.</w:t>
      </w:r>
      <w:r>
        <w:t xml:space="preserve"> </w:t>
      </w:r>
      <w:r>
        <w:t xml:space="preserve">- Senior centers: Monthly "Mobility Mornings" at Centros para Adultos Mayores (e.g., Centro Cultural Tlatelolco).</w:t>
      </w:r>
      <w:r>
        <w:t xml:space="preserve"> </w:t>
      </w:r>
      <w:r>
        <w:rPr>
          <w:bCs/>
          <w:b/>
        </w:rPr>
        <w:t xml:space="preserve">C. Strategic Partnerships</w:t>
      </w:r>
      <w:r>
        <w:t xml:space="preserve"> </w:t>
      </w:r>
      <w:r>
        <w:t xml:space="preserve">- **Healthcare Systems:** Formalize agreements with IMSS in the 6th region (covering Iztapalapa) for referral pathways.</w:t>
      </w:r>
      <w:r>
        <w:t xml:space="preserve"> </w:t>
      </w:r>
      <w:r>
        <w:t xml:space="preserve">- **Businesses:** Offer workplace OT assessments to offices in business hubs (Torre Mayor, Santa Fe).</w:t>
      </w:r>
      <w:r>
        <w:t xml:space="preserve"> </w:t>
      </w:r>
      <w:r>
        <w:t xml:space="preserve">- **NGOs:** Collaborate with Fundación Carlos Slim on senior mobility programs.</w:t>
      </w:r>
    </w:p>
    <w:bookmarkEnd w:id="24"/>
    <w:bookmarkStart w:id="25" w:name="vi.-budget-allocation-first-year"/>
    <w:p>
      <w:pPr>
        <w:pStyle w:val="Heading2"/>
      </w:pPr>
      <w:r>
        <w:t xml:space="preserve">VI. 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Digital Campaigns (Social, SEO, Ads)</w:t>
            </w:r>
          </w:p>
        </w:tc>
        <w:tc>
          <w:tcPr/>
          <w:p>
            <w:pPr>
              <w:pStyle w:val="Compact"/>
              <w:jc w:val="left"/>
            </w:pPr>
            <w:r>
              <w:t xml:space="preserve">40%</w:t>
            </w:r>
          </w:p>
        </w:tc>
        <w:tc>
          <w:tcPr/>
          <w:p>
            <w:pPr>
              <w:pStyle w:val="Compact"/>
              <w:jc w:val="left"/>
            </w:pPr>
            <w:r>
              <w:t xml:space="preserve">Metro areas: Polanco, Condesa, Coyoacán</w:t>
            </w:r>
          </w:p>
        </w:tc>
      </w:tr>
      <w:tr>
        <w:tc>
          <w:tcPr/>
          <w:p>
            <w:pPr>
              <w:pStyle w:val="Compact"/>
              <w:jc w:val="left"/>
            </w:pPr>
            <w:r>
              <w:t xml:space="preserve">Community Workshops &amp; Events</w:t>
            </w:r>
          </w:p>
        </w:tc>
        <w:tc>
          <w:tcPr/>
          <w:p>
            <w:pPr>
              <w:pStyle w:val="Compact"/>
              <w:jc w:val="left"/>
            </w:pPr>
            <w:r>
              <w:t xml:space="preserve">30%</w:t>
            </w:r>
          </w:p>
        </w:tc>
        <w:tc>
          <w:tcPr/>
          <w:p>
            <w:pPr>
              <w:pStyle w:val="Compact"/>
              <w:jc w:val="left"/>
            </w:pPr>
            <w:r>
              <w:t xml:space="preserve">Colegios (public schools), Senior Centers</w:t>
            </w:r>
          </w:p>
        </w:tc>
      </w:tr>
      <w:tr>
        <w:tc>
          <w:tcPr/>
          <w:p>
            <w:pPr>
              <w:pStyle w:val="Compact"/>
              <w:jc w:val="left"/>
            </w:pPr>
            <w:r>
              <w:t xml:space="preserve">Partnership Development (IMSS, NGOs)</w:t>
            </w:r>
          </w:p>
        </w:tc>
        <w:tc>
          <w:tcPr/>
          <w:p>
            <w:pPr>
              <w:pStyle w:val="Compact"/>
              <w:jc w:val="left"/>
            </w:pPr>
            <w:r>
              <w:t xml:space="preserve">20%</w:t>
            </w:r>
          </w:p>
        </w:tc>
        <w:tc>
          <w:tcPr/>
          <w:p>
            <w:pPr>
              <w:pStyle w:val="Compact"/>
              <w:jc w:val="left"/>
            </w:pPr>
            <w:r>
              <w:t xml:space="preserve">Pediatric &amp; Elderly Segments</w:t>
            </w:r>
          </w:p>
        </w:tc>
      </w:tr>
      <w:tr>
        <w:tc>
          <w:tcPr/>
          <w:p>
            <w:pPr>
              <w:pStyle w:val="Compact"/>
              <w:jc w:val="left"/>
            </w:pPr>
            <w:r>
              <w:t xml:space="preserve">Content Creation (Localized Videos/Infographics)</w:t>
            </w:r>
          </w:p>
        </w:tc>
        <w:tc>
          <w:tcPr/>
          <w:p>
            <w:pPr>
              <w:pStyle w:val="Compact"/>
              <w:jc w:val="left"/>
            </w:pPr>
            <w:r>
              <w:t xml:space="preserve">10%</w:t>
            </w:r>
          </w:p>
        </w:tc>
        <w:tc>
          <w:tcPr/>
          <w:p>
            <w:pPr>
              <w:pStyle w:val="Compact"/>
              <w:jc w:val="left"/>
            </w:pPr>
            <w:r>
              <w:t xml:space="preserve">All Mexico City Neighborhoods</w:t>
            </w:r>
          </w:p>
        </w:tc>
      </w:tr>
    </w:tbl>
    <w:bookmarkEnd w:id="25"/>
    <w:bookmarkStart w:id="26" w:name="vii.-key-performance-indicators-kpis"/>
    <w:p>
      <w:pPr>
        <w:pStyle w:val="Heading2"/>
      </w:pPr>
      <w:r>
        <w:t xml:space="preserve">VII. Key Performance Indicators (KPIs)</w:t>
      </w:r>
    </w:p>
    <w:p>
      <w:pPr>
        <w:numPr>
          <w:ilvl w:val="0"/>
          <w:numId w:val="1003"/>
        </w:numPr>
        <w:pStyle w:val="Compact"/>
      </w:pPr>
      <w:r>
        <w:t xml:space="preserve">Acquire 500 new clients within 18 months (35% from public referrals via IMSS partnerships).</w:t>
      </w:r>
    </w:p>
    <w:p>
      <w:pPr>
        <w:numPr>
          <w:ilvl w:val="0"/>
          <w:numId w:val="1003"/>
        </w:numPr>
        <w:pStyle w:val="Compact"/>
      </w:pPr>
      <w:r>
        <w:t xml:space="preserve">Achieve 75% client retention rate through personalized follow-ups using WhatsApp—Mexico City’s most used app.</w:t>
      </w:r>
    </w:p>
    <w:p>
      <w:pPr>
        <w:numPr>
          <w:ilvl w:val="0"/>
          <w:numId w:val="1003"/>
        </w:numPr>
        <w:pStyle w:val="Compact"/>
      </w:pPr>
      <w:r>
        <w:t xml:space="preserve">Generate 2,000+ qualified leads/month through localized SEO (e.g., "ocupational therapist near me Mexico City").</w:t>
      </w:r>
    </w:p>
    <w:p>
      <w:pPr>
        <w:numPr>
          <w:ilvl w:val="0"/>
          <w:numId w:val="1003"/>
        </w:numPr>
        <w:pStyle w:val="Compact"/>
      </w:pPr>
      <w:r>
        <w:t xml:space="preserve">Secure 3 strategic partnerships with major healthcare entities by Q4 2024.</w:t>
      </w:r>
    </w:p>
    <w:bookmarkEnd w:id="26"/>
    <w:bookmarkStart w:id="27" w:name="X146f46a6c7ed053afbcc1bece52200a7ec11cf4"/>
    <w:p>
      <w:pPr>
        <w:pStyle w:val="Heading2"/>
      </w:pPr>
      <w:r>
        <w:t xml:space="preserve">VIII. Competitive Differentiation in Mexico City</w:t>
      </w:r>
    </w:p>
    <w:p>
      <w:pPr>
        <w:pStyle w:val="FirstParagraph"/>
      </w:pPr>
      <w:r>
        <w:t xml:space="preserve">Unlike competitors who offer generic OT services, this plan leverages Mexico City’s unique urban fabric:</w:t>
      </w:r>
      <w:r>
        <w:t xml:space="preserve"> </w:t>
      </w:r>
      <w:r>
        <w:t xml:space="preserve">-</w:t>
      </w:r>
      <w:r>
        <w:t xml:space="preserve"> </w:t>
      </w:r>
      <w:r>
        <w:rPr>
          <w:iCs/>
          <w:i/>
        </w:rPr>
        <w:t xml:space="preserve">Geographic Precision:</w:t>
      </w:r>
      <w:r>
        <w:t xml:space="preserve"> </w:t>
      </w:r>
      <w:r>
        <w:t xml:space="preserve">Service zones mapped to Mexico City’s 16 boroughs with high need (e.g., "OT in Iztapalapa: Fall Prevention for Seniors").</w:t>
      </w:r>
      <w:r>
        <w:t xml:space="preserve"> </w:t>
      </w:r>
      <w:r>
        <w:t xml:space="preserve">-</w:t>
      </w:r>
      <w:r>
        <w:t xml:space="preserve"> </w:t>
      </w:r>
      <w:r>
        <w:rPr>
          <w:iCs/>
          <w:i/>
        </w:rPr>
        <w:t xml:space="preserve">Cultural Nuance:</w:t>
      </w:r>
      <w:r>
        <w:t xml:space="preserve"> </w:t>
      </w:r>
      <w:r>
        <w:t xml:space="preserve">Therapists trained in Mexican cultural norms (e.g., using family as therapy support systems).</w:t>
      </w:r>
      <w:r>
        <w:t xml:space="preserve"> </w:t>
      </w:r>
      <w:r>
        <w:t xml:space="preserve">-</w:t>
      </w:r>
      <w:r>
        <w:t xml:space="preserve"> </w:t>
      </w:r>
      <w:r>
        <w:rPr>
          <w:iCs/>
          <w:i/>
        </w:rPr>
        <w:t xml:space="preserve">Logistical Innovation:</w:t>
      </w:r>
      <w:r>
        <w:t xml:space="preserve"> </w:t>
      </w:r>
      <w:r>
        <w:t xml:space="preserve">OTs equipped with portable tools to navigate narrow streets, avoiding traffic delays that plague public transport.</w:t>
      </w:r>
    </w:p>
    <w:bookmarkEnd w:id="27"/>
    <w:bookmarkStart w:id="28" w:name="ix.-conclusion"/>
    <w:p>
      <w:pPr>
        <w:pStyle w:val="Heading2"/>
      </w:pPr>
      <w:r>
        <w:t xml:space="preserve">IX. Conclusion</w:t>
      </w:r>
    </w:p>
    <w:p>
      <w:pPr>
        <w:pStyle w:val="FirstParagraph"/>
      </w:pPr>
      <w:r>
        <w:t xml:space="preserve">This Marketing Plan positions the Occupational Therapist not as a medical service but as an essential community partner in Mexico City’s evolving healthcare ecosystem. By addressing urban-specific barriers—infrastructure limitations, cultural dynamics, and accessibility gaps—we will transform how Mexico City residents experience rehabilitation. The plan ensures every tactic, from social media content to neighborhood workshops, centers the phrase "Occupational Therapist" as a solution for daily life in Mexico City. With 73% of Mexicans now seeking digital health solutions (Banco de México 2023), this localized strategy will establish market leadership while delivering tangible improvements in quality of life across all Mexico City neighborhoods. The Occupational Therapist becomes synonymous with resilience, adaptability, and independence—cornerstones of thriving communities in Mexico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Occupational Therapist Services in Mexico City</dc:title>
  <dc:creator/>
  <dc:language>en</dc:language>
  <cp:keywords/>
  <dcterms:created xsi:type="dcterms:W3CDTF">2026-06-03T06:21:03Z</dcterms:created>
  <dcterms:modified xsi:type="dcterms:W3CDTF">2026-06-03T06:21:03Z</dcterms:modified>
</cp:coreProperties>
</file>

<file path=docProps/custom.xml><?xml version="1.0" encoding="utf-8"?>
<Properties xmlns="http://schemas.openxmlformats.org/officeDocument/2006/custom-properties" xmlns:vt="http://schemas.openxmlformats.org/officeDocument/2006/docPropsVTypes"/>
</file>