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28" w:name="Xa5e4ab27591b31d0a428871af5e0df7feb2383c"/>
    <w:p>
      <w:pPr>
        <w:pStyle w:val="Heading1"/>
      </w:pPr>
      <w:r>
        <w:t xml:space="preserve">Comprehensive Marketing Plan: Occupational Therapist Services in Amsterdam, Netherlands</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Therapist (OT) practice in Amsterdam, Netherlands. With rising demand for rehabilitation services driven by an aging population, increasing mental health awareness, and the Netherlands' robust healthcare framework, our OT practice will position itself as the premier provider of personalized therapeutic solutions in the Amsterdam market. We target both insured clients through Dutch healthcare channels and private paying patients seeking specialized care. This plan details market analysis, competitive differentiation, digital engagement strategies, and measurable KPIs to achieve 30% market penetration among local healthcare providers within 24 months.</w:t>
      </w:r>
    </w:p>
    <w:bookmarkEnd w:id="20"/>
    <w:bookmarkStart w:id="21" w:name="market-analysis-amsterdam-context"/>
    <w:p>
      <w:pPr>
        <w:pStyle w:val="Heading2"/>
      </w:pPr>
      <w:r>
        <w:t xml:space="preserve">Market Analysis: Amsterdam Context</w:t>
      </w:r>
    </w:p>
    <w:p>
      <w:pPr>
        <w:pStyle w:val="FirstParagraph"/>
      </w:pPr>
      <w:r>
        <w:t xml:space="preserve">The Netherlands healthcare system mandates basic insurance coverage (Zorgverzekering) through the government, which includes occupational therapy for eligible patients. In Amsterdam specifically, demographic trends create urgent demand: 19% of residents are over 65 (Statistics Netherlands, 2023), with chronic conditions like stroke and arthritis requiring ongoing OT intervention. Additionally, the city's large expat community (approx. 40% of population) seeks culturally sensitive care often not covered by standard Dutch insurance policies.</w:t>
      </w:r>
    </w:p>
    <w:p>
      <w:pPr>
        <w:pStyle w:val="BodyText"/>
      </w:pPr>
      <w:r>
        <w:t xml:space="preserve">Competitive landscape analysis reveals gaps: Most OT practices in Amsterdam operate as single-therapist operations with limited digital integration, focusing narrowly on post-hospital care. Major competitors like "RehabCenter Amsterdam" emphasize physical therapy over holistic occupational rehabilitation. There is a clear opportunity to differentiate through technology-enhanced services and specialized programs for Dutch cultural contexts—such as adapting therapies for the Netherlands' unique housing conditions (e.g., narrow canal houses) and social integration needs.</w:t>
      </w:r>
    </w:p>
    <w:bookmarkEnd w:id="21"/>
    <w:bookmarkStart w:id="22" w:name="unique-value-proposition"/>
    <w:p>
      <w:pPr>
        <w:pStyle w:val="Heading2"/>
      </w:pPr>
      <w:r>
        <w:t xml:space="preserve">Unique Value Proposition</w:t>
      </w:r>
    </w:p>
    <w:p>
      <w:pPr>
        <w:pStyle w:val="FirstParagraph"/>
      </w:pPr>
      <w:r>
        <w:t xml:space="preserve">Our Occupational Therapist practice will deliver "Holistic Life-Function Restoration" through three pillars:</w:t>
      </w:r>
    </w:p>
    <w:p>
      <w:pPr>
        <w:numPr>
          <w:ilvl w:val="0"/>
          <w:numId w:val="1001"/>
        </w:numPr>
        <w:pStyle w:val="Compact"/>
      </w:pPr>
      <w:r>
        <w:rPr>
          <w:bCs/>
          <w:b/>
        </w:rPr>
        <w:t xml:space="preserve">Culturally Intelligent Care:</w:t>
      </w:r>
      <w:r>
        <w:t xml:space="preserve"> </w:t>
      </w:r>
      <w:r>
        <w:t xml:space="preserve">Dutch-trained therapists with fluency in Dutch, English, and key migrant languages (Turkish, Arabic), understanding local social norms like "gezelligheid" (coziness) in therapeutic settings.</w:t>
      </w:r>
    </w:p>
    <w:p>
      <w:pPr>
        <w:numPr>
          <w:ilvl w:val="0"/>
          <w:numId w:val="1001"/>
        </w:numPr>
        <w:pStyle w:val="Compact"/>
      </w:pPr>
      <w:r>
        <w:rPr>
          <w:bCs/>
          <w:b/>
        </w:rPr>
        <w:t xml:space="preserve">Integrated Digital Platform:</w:t>
      </w:r>
      <w:r>
        <w:t xml:space="preserve"> </w:t>
      </w:r>
      <w:r>
        <w:t xml:space="preserve">App-based progress tracking synced with Dutch healthcare records (e.g., via ZorgDomein API), allowing patients to schedule sessions, share home exercise videos, and receive automated reminders compliant with Dutch privacy laws (AVG/ GDPR).</w:t>
      </w:r>
    </w:p>
    <w:p>
      <w:pPr>
        <w:numPr>
          <w:ilvl w:val="0"/>
          <w:numId w:val="1001"/>
        </w:numPr>
        <w:pStyle w:val="Compact"/>
      </w:pPr>
      <w:r>
        <w:rPr>
          <w:bCs/>
          <w:b/>
        </w:rPr>
        <w:t xml:space="preserve">Specialized Amsterdam-Optimized Programs:</w:t>
      </w:r>
      <w:r>
        <w:t xml:space="preserve"> </w:t>
      </w:r>
      <w:r>
        <w:t xml:space="preserve">Tailored interventions for city-specific challenges—e.g., "Canal House Mobility Solutions" for seniors in historic housing, or "Workplace Integration Plans" for Amsterdam’s tech hubs (e.g., Zuidas district).</w:t>
      </w:r>
    </w:p>
    <w:bookmarkEnd w:id="22"/>
    <w:bookmarkStart w:id="23" w:name="marketing-strategies-tactics"/>
    <w:p>
      <w:pPr>
        <w:pStyle w:val="Heading2"/>
      </w:pPr>
      <w:r>
        <w:t xml:space="preserve">Marketing Strategies &amp; Tactics</w:t>
      </w:r>
    </w:p>
    <w:p>
      <w:pPr>
        <w:pStyle w:val="FirstParagraph"/>
      </w:pPr>
      <w:r>
        <w:rPr>
          <w:bCs/>
          <w:b/>
        </w:rPr>
        <w:t xml:space="preserve">1. Targeted Digital Outreach:</w:t>
      </w:r>
      <w:r>
        <w:t xml:space="preserve"> </w:t>
      </w:r>
      <w:r>
        <w:t xml:space="preserve">Leverage Dutch digital behavior: 95% of Amsterdam residents use smartphones daily. We’ll implement:</w:t>
      </w:r>
      <w:r>
        <w:t xml:space="preserve"> </w:t>
      </w:r>
      <w:r>
        <w:t xml:space="preserve">- Geo-targeted Google Ads emphasizing "Occupational Therapist Amsterdam" and "OT Zorgverzekering" (insurance-covered care).</w:t>
      </w:r>
      <w:r>
        <w:t xml:space="preserve"> </w:t>
      </w:r>
      <w:r>
        <w:t xml:space="preserve">- LinkedIn campaigns targeting HR departments at major Amsterdam employers (e.g., Shell, ING) for workplace wellness programs.</w:t>
      </w:r>
      <w:r>
        <w:t xml:space="preserve"> </w:t>
      </w:r>
      <w:r>
        <w:t xml:space="preserve">- Collaborative content on Instagram with Dutch influencers in aging-in-place communities.</w:t>
      </w:r>
    </w:p>
    <w:p>
      <w:pPr>
        <w:pStyle w:val="BodyText"/>
      </w:pPr>
      <w:r>
        <w:rPr>
          <w:bCs/>
          <w:b/>
        </w:rPr>
        <w:t xml:space="preserve">2. Strategic Healthcare Partnerships:</w:t>
      </w:r>
      <w:r>
        <w:t xml:space="preserve"> </w:t>
      </w:r>
      <w:r>
        <w:t xml:space="preserve">Forge alliances with key Netherlands Amsterdam stakeholders:</w:t>
      </w:r>
      <w:r>
        <w:t xml:space="preserve"> </w:t>
      </w:r>
      <w:r>
        <w:t xml:space="preserve">- Sign agreements with local GPs (huisartsen) to become their preferred OT provider via the "Zorgnet" referral network.</w:t>
      </w:r>
      <w:r>
        <w:t xml:space="preserve"> </w:t>
      </w:r>
      <w:r>
        <w:t xml:space="preserve">- Partner with Amsterdam municipal care centers (Woonzorgcentra) for joint programs serving elderly residents.</w:t>
      </w:r>
      <w:r>
        <w:t xml:space="preserve"> </w:t>
      </w:r>
      <w:r>
        <w:t xml:space="preserve">- Collaborate with Dutch insurance providers (e.g., Anderzorg, Zilveren Kruis) to streamline claim processing—critical for patient accessibility.</w:t>
      </w:r>
    </w:p>
    <w:p>
      <w:pPr>
        <w:pStyle w:val="BodyText"/>
      </w:pPr>
      <w:r>
        <w:rPr>
          <w:bCs/>
          <w:b/>
        </w:rPr>
        <w:t xml:space="preserve">3. Community-Based Engagement:</w:t>
      </w:r>
      <w:r>
        <w:t xml:space="preserve"> </w:t>
      </w:r>
      <w:r>
        <w:t xml:space="preserve">Host free workshops at Amsterdam community centers (Bijlmer, Oostpoort) addressing local pain points:</w:t>
      </w:r>
      <w:r>
        <w:t xml:space="preserve"> </w:t>
      </w:r>
      <w:r>
        <w:t xml:space="preserve">- "Adapting Your Home for Safety: A Canal House Guide" (in Dutch/English).</w:t>
      </w:r>
      <w:r>
        <w:t xml:space="preserve"> </w:t>
      </w:r>
      <w:r>
        <w:t xml:space="preserve">- "Mental Wellbeing After Work Stress: OT Tools for Amsterdam Professionals".</w:t>
      </w:r>
      <w:r>
        <w:t xml:space="preserve"> </w:t>
      </w:r>
      <w:r>
        <w:t xml:space="preserve">These events position our Occupational Therapist as a trusted community resource while generating leads.</w:t>
      </w:r>
    </w:p>
    <w:bookmarkEnd w:id="23"/>
    <w:bookmarkStart w:id="24"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(Google Ads, Social Media)</w:t>
      </w:r>
    </w:p>
    <w:p>
      <w:pPr>
        <w:pStyle w:val="BodyText"/>
      </w:pPr>
      <w:r>
        <w:t xml:space="preserve">€35,000</w:t>
      </w:r>
    </w:p>
    <w:p>
      <w:pPr>
        <w:pStyle w:val="BodyText"/>
      </w:pPr>
      <w:r>
        <w:t xml:space="preserve">Targeted campaigns reaching 50K Amsterdam residents monthly</w:t>
      </w:r>
    </w:p>
    <w:p>
      <w:pPr>
        <w:pStyle w:val="BodyText"/>
      </w:pPr>
      <w:r>
        <w:t xml:space="preserve">Healthcare Partnership Development</w:t>
      </w:r>
    </w:p>
    <w:p>
      <w:pPr>
        <w:pStyle w:val="BodyText"/>
      </w:pPr>
      <w:r>
        <w:t xml:space="preserve">€25,000</w:t>
      </w:r>
    </w:p>
    <w:p>
      <w:pPr>
        <w:pStyle w:val="BodyText"/>
      </w:pPr>
      <w:r>
        <w:t xml:space="preserve">Referral agreements, co-branded materials with GPs &amp; insurers</w:t>
      </w:r>
    </w:p>
    <w:p>
      <w:pPr>
        <w:pStyle w:val="BodyText"/>
      </w:pPr>
      <w:r>
        <w:t xml:space="preserve">Community Events &amp; Workshops</w:t>
      </w:r>
    </w:p>
    <w:p>
      <w:pPr>
        <w:pStyle w:val="BodyText"/>
      </w:pPr>
      <w:r>
        <w:t xml:space="preserve">€18,000</w:t>
      </w:r>
    </w:p>
    <w:p>
      <w:pPr>
        <w:pStyle w:val="BodyText"/>
      </w:pPr>
      <w:r>
        <w:t xml:space="preserve">Venue costs, materials for 12 Amsterdam neighborhood workshops</w:t>
      </w:r>
    </w:p>
    <w:p>
      <w:pPr>
        <w:pStyle w:val="BodyText"/>
      </w:pPr>
      <w:r>
        <w:t xml:space="preserve">Digital Platform Development (App/Portal)</w:t>
      </w:r>
    </w:p>
    <w:p>
      <w:pPr>
        <w:pStyle w:val="BodyText"/>
      </w:pPr>
      <w:r>
        <w:t xml:space="preserve">€42,000</w:t>
      </w:r>
    </w:p>
    <w:p>
      <w:pPr>
        <w:pStyle w:val="BodyText"/>
      </w:pPr>
      <w:r>
        <w:t xml:space="preserve">€42,000</w:t>
      </w:r>
    </w:p>
    <w:p>
      <w:pPr>
        <w:pStyle w:val="BodyText"/>
      </w:pPr>
      <w:r>
        <w:t xml:space="preserve">Secure AVG-compliant patient portal integration with Dutch healthcare systems</w:t>
      </w:r>
    </w:p>
    <w:p>
      <w:pPr>
        <w:pStyle w:val="BodyText"/>
      </w:pPr>
      <w:r>
        <w:t xml:space="preserve">Total</w:t>
      </w:r>
    </w:p>
    <w:p>
      <w:pPr>
        <w:pStyle w:val="BodyText"/>
      </w:pPr>
      <w:r>
        <w:rPr>
          <w:bCs/>
          <w:b/>
        </w:rPr>
        <w:t xml:space="preserve">€120,000</w:t>
      </w:r>
    </w:p>
    <w:bookmarkEnd w:id="24"/>
    <w:bookmarkStart w:id="25" w:name="implementation-timeline-amsterdam-focus"/>
    <w:p>
      <w:pPr>
        <w:pStyle w:val="Heading2"/>
      </w:pPr>
      <w:r>
        <w:t xml:space="preserve">Implementation Timeline (Amsterdam Focus)</w:t>
      </w:r>
    </w:p>
    <w:p>
      <w:pPr>
        <w:numPr>
          <w:ilvl w:val="0"/>
          <w:numId w:val="1002"/>
        </w:numPr>
        <w:pStyle w:val="Compact"/>
      </w:pPr>
      <w:r>
        <w:rPr>
          <w:bCs/>
          <w:b/>
        </w:rPr>
        <w:t xml:space="preserve">Months 1-3:</w:t>
      </w:r>
      <w:r>
        <w:t xml:space="preserve"> </w:t>
      </w:r>
      <w:r>
        <w:t xml:space="preserve">Establish partnerships with 5 Amsterdam GPs; launch Dutch-language website with AVG compliance.</w:t>
      </w:r>
    </w:p>
    <w:p>
      <w:pPr>
        <w:numPr>
          <w:ilvl w:val="0"/>
          <w:numId w:val="1002"/>
        </w:numPr>
        <w:pStyle w:val="Compact"/>
      </w:pPr>
      <w:r>
        <w:rPr>
          <w:bCs/>
          <w:b/>
        </w:rPr>
        <w:t xml:space="preserve">Months 4-6:</w:t>
      </w:r>
      <w:r>
        <w:t xml:space="preserve"> </w:t>
      </w:r>
      <w:r>
        <w:t xml:space="preserve">Host first community workshop in Oost, integrate platform with ZorgDomein API; begin Google Ads targeting "Occupational Therapist Amsterdam" keywords.</w:t>
      </w:r>
    </w:p>
    <w:p>
      <w:pPr>
        <w:numPr>
          <w:ilvl w:val="0"/>
          <w:numId w:val="1002"/>
        </w:numPr>
        <w:pStyle w:val="Compact"/>
      </w:pPr>
      <w:r>
        <w:rPr>
          <w:bCs/>
          <w:b/>
        </w:rPr>
        <w:t xml:space="preserve">Months 7-12:</w:t>
      </w:r>
      <w:r>
        <w:t xml:space="preserve"> </w:t>
      </w:r>
      <w:r>
        <w:t xml:space="preserve">Expand to 3 new neighborhood workshops (Centrum, De Pijp); secure 2 insurance provider agreements; achieve 50+ monthly client referrals via healthcare network.</w:t>
      </w:r>
    </w:p>
    <w:bookmarkEnd w:id="25"/>
    <w:bookmarkStart w:id="26" w:name="evaluation-metrics"/>
    <w:p>
      <w:pPr>
        <w:pStyle w:val="Heading2"/>
      </w:pPr>
      <w:r>
        <w:t xml:space="preserve">Evaluation Metrics</w:t>
      </w:r>
    </w:p>
    <w:p>
      <w:pPr>
        <w:pStyle w:val="FirstParagraph"/>
      </w:pPr>
      <w:r>
        <w:t xml:space="preserve">We measure success through Netherlands-specific KPIs aligned with Amsterdam’s healthcare goals:</w:t>
      </w:r>
    </w:p>
    <w:p>
      <w:pPr>
        <w:numPr>
          <w:ilvl w:val="0"/>
          <w:numId w:val="1003"/>
        </w:numPr>
        <w:pStyle w:val="Compact"/>
      </w:pPr>
      <w:r>
        <w:rPr>
          <w:bCs/>
          <w:b/>
        </w:rPr>
        <w:t xml:space="preserve">Client Acquisition Cost (CAC):</w:t>
      </w:r>
      <w:r>
        <w:t xml:space="preserve"> </w:t>
      </w:r>
      <w:r>
        <w:t xml:space="preserve">Target €350/client (below industry average of €480 in Netherlands).</w:t>
      </w:r>
    </w:p>
    <w:p>
      <w:pPr>
        <w:numPr>
          <w:ilvl w:val="0"/>
          <w:numId w:val="1003"/>
        </w:numPr>
        <w:pStyle w:val="Compact"/>
      </w:pPr>
      <w:r>
        <w:rPr>
          <w:bCs/>
          <w:b/>
        </w:rPr>
        <w:t xml:space="preserve">Insurance Coverage Rate:</w:t>
      </w:r>
      <w:r>
        <w:t xml:space="preserve"> </w:t>
      </w:r>
      <w:r>
        <w:t xml:space="preserve">75% of clients utilizing Zorgverzekering—critical for Amsterdam affordability.</w:t>
      </w:r>
    </w:p>
    <w:p>
      <w:pPr>
        <w:numPr>
          <w:ilvl w:val="0"/>
          <w:numId w:val="1003"/>
        </w:numPr>
        <w:pStyle w:val="Compact"/>
      </w:pPr>
      <w:r>
        <w:rPr>
          <w:bCs/>
          <w:b/>
        </w:rPr>
        <w:t xml:space="preserve">NPS (Net Promoter Score):</w:t>
      </w:r>
      <w:r>
        <w:t xml:space="preserve"> </w:t>
      </w:r>
      <w:r>
        <w:t xml:space="preserve">Target 65+ (vs. Dutch OT industry avg. 48) via post-therapy surveys in Dutch language.</w:t>
      </w:r>
    </w:p>
    <w:p>
      <w:pPr>
        <w:numPr>
          <w:ilvl w:val="0"/>
          <w:numId w:val="1003"/>
        </w:numPr>
        <w:pStyle w:val="Compact"/>
      </w:pPr>
      <w:r>
        <w:rPr>
          <w:bCs/>
          <w:b/>
        </w:rPr>
        <w:t xml:space="preserve">Referral Rate from Healthcare Providers:</w:t>
      </w:r>
      <w:r>
        <w:t xml:space="preserve"> </w:t>
      </w:r>
      <w:r>
        <w:t xml:space="preserve">Achieve 30% of clients through GP/insurance partnerships by Month 12.</w:t>
      </w:r>
    </w:p>
    <w:bookmarkEnd w:id="26"/>
    <w:bookmarkStart w:id="27" w:name="conclusion-why-amsterdam"/>
    <w:p>
      <w:pPr>
        <w:pStyle w:val="Heading2"/>
      </w:pPr>
      <w:r>
        <w:t xml:space="preserve">Conclusion: Why Amsterdam?</w:t>
      </w:r>
    </w:p>
    <w:p>
      <w:pPr>
        <w:pStyle w:val="FirstParagraph"/>
      </w:pPr>
      <w:r>
        <w:t xml:space="preserve">The Netherlands’ healthcare system prioritizes accessible, personalized care—making Amsterdam an ideal market for our Occupational Therapist service. By embedding cultural intelligence into every therapeutic interaction and leveraging digital tools compliant with Dutch regulations, we transform OT from a clinical necessity into a seamless part of daily life in the city. This Marketing Plan ensures sustainable growth while addressing Amsterdam’s unique demographic and urban challenges, positioning us as the definitive choice for occupational therapy in the Netherlands.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Amsterdam, Netherlands</dc:title>
  <dc:creator/>
  <dc:language>en</dc:language>
  <cp:keywords/>
  <dcterms:created xsi:type="dcterms:W3CDTF">2026-07-23T05:56:54Z</dcterms:created>
  <dcterms:modified xsi:type="dcterms:W3CDTF">2026-07-23T05:56:54Z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