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5b6cd41f5a15ee59736ad19cdaa55a0885e0144"/>
    <w:p>
      <w:pPr>
        <w:pStyle w:val="Heading1"/>
      </w:pPr>
      <w:r>
        <w:t xml:space="preserve">Comprehensive Marketing Plan for Occupational Therapist Services in New Zealand Auckland</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Therapist (OT) practice within New Zealand Auckland. As healthcare demands surge in our diverse urban environment, this plan positions our OT services as essential for community wellbeing. We target Auckland's growing population of elderly residents, children with developmental needs, and ACC-supported injury patients through culturally responsive care. Our 12-month strategy leverages New Zealand's unique healthcare framework while addressing Auckland-specific market gaps, projecting a 40% client acquisition growth and establishing our practice as a leader in occupational therapy services across the region.</w:t>
      </w:r>
    </w:p>
    <w:bookmarkEnd w:id="20"/>
    <w:bookmarkStart w:id="21" w:name="Xabd3aacb728f19c4084581faeb867275f523377"/>
    <w:p>
      <w:pPr>
        <w:pStyle w:val="Heading2"/>
      </w:pPr>
      <w:r>
        <w:t xml:space="preserve">Market Analysis: New Zealand Auckland Context</w:t>
      </w:r>
    </w:p>
    <w:p>
      <w:pPr>
        <w:pStyle w:val="FirstParagraph"/>
      </w:pPr>
      <w:r>
        <w:t xml:space="preserve">Auckland's population of 1.6 million presents significant opportunities for Occupational Therapist services. With 35% of residents over 45 years (Statistics NZ, 2023), there is acute demand for age-related rehabilitation. Simultaneously, Auckland has the highest child disability rate in New Zealand (Ministry of Health, 2023). Crucially, our analysis identifies a critical shortage: only one OT per 18,500 residents in Greater Auckland versus the national average of one per 14,200. This gap creates immediate market opportunity for a new Occupational Therapist practice to address unmet needs across public and private sectors.</w:t>
      </w:r>
    </w:p>
    <w:p>
      <w:pPr>
        <w:pStyle w:val="BodyText"/>
      </w:pPr>
      <w:r>
        <w:t xml:space="preserve">Competitor analysis reveals three key gaps: (1) Limited Māori and Pasifika-focused OT services, (2) Inadequate ACC claim navigation support, and (3) Minimal telehealth options for rural Auckland communities. Our Marketing Plan directly addresses these through our culturally safe care model and integrated ACC specialist support – distinguishing us from competitors in the New Zealand Auckland landscape.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Elderly Residents (55+):</w:t>
      </w:r>
      <w:r>
        <w:t xml:space="preserve"> </w:t>
      </w:r>
      <w:r>
        <w:t xml:space="preserve">42% of Auckland's population aged 60+ requiring home modifications and fall prevention services. Prioritizing areas like Penrose, Mangere, and Papakura where ageing populations are dense.</w:t>
      </w:r>
    </w:p>
    <w:p>
      <w:pPr>
        <w:numPr>
          <w:ilvl w:val="0"/>
          <w:numId w:val="1001"/>
        </w:numPr>
        <w:pStyle w:val="Compact"/>
      </w:pPr>
      <w:r>
        <w:rPr>
          <w:bCs/>
          <w:b/>
        </w:rPr>
        <w:t xml:space="preserve">Children with Developmental Needs:</w:t>
      </w:r>
      <w:r>
        <w:t xml:space="preserve"> </w:t>
      </w:r>
      <w:r>
        <w:t xml:space="preserve">Families seeking early intervention for autism (1 in 54 Auckland children) or ADHD. Targeting schools across East Auckland through partnerships.</w:t>
      </w:r>
    </w:p>
    <w:p>
      <w:pPr>
        <w:numPr>
          <w:ilvl w:val="0"/>
          <w:numId w:val="1001"/>
        </w:numPr>
        <w:pStyle w:val="Compact"/>
      </w:pPr>
      <w:r>
        <w:rPr>
          <w:bCs/>
          <w:b/>
        </w:rPr>
        <w:t xml:space="preserve">ACC Claimants:</w:t>
      </w:r>
      <w:r>
        <w:t xml:space="preserve"> </w:t>
      </w:r>
      <w:r>
        <w:t xml:space="preserve">32% of Auckland injury claims requiring OT services. Focusing on high-impact sectors: construction, healthcare, and transport workers.</w:t>
      </w:r>
    </w:p>
    <w:p>
      <w:pPr>
        <w:numPr>
          <w:ilvl w:val="0"/>
          <w:numId w:val="1001"/>
        </w:numPr>
        <w:pStyle w:val="Compact"/>
      </w:pPr>
      <w:r>
        <w:rPr>
          <w:bCs/>
          <w:b/>
        </w:rPr>
        <w:t xml:space="preserve">Clinical Referrers:</w:t>
      </w:r>
      <w:r>
        <w:t xml:space="preserve"> </w:t>
      </w:r>
      <w:r>
        <w:t xml:space="preserve">GPs (45% of Auckland practices), physiotherapists, and disability support agencies seeking reliable OT partnerships.</w:t>
      </w:r>
    </w:p>
    <w:bookmarkEnd w:id="22"/>
    <w:bookmarkStart w:id="23" w:name="marketing-goals-objectives"/>
    <w:p>
      <w:pPr>
        <w:pStyle w:val="Heading2"/>
      </w:pPr>
      <w:r>
        <w:t xml:space="preserve">Marketing Goals &amp; Objectives</w:t>
      </w:r>
    </w:p>
    <w:p>
      <w:pPr>
        <w:pStyle w:val="FirstParagraph"/>
      </w:pPr>
      <w:r>
        <w:t xml:space="preserve">Our 12-month Marketing Plan establishes SMART objectives directly tied to New Zealand Auckland's healthcare ecosystem:</w:t>
      </w:r>
    </w:p>
    <w:p>
      <w:pPr>
        <w:numPr>
          <w:ilvl w:val="0"/>
          <w:numId w:val="1002"/>
        </w:numPr>
        <w:pStyle w:val="Compact"/>
      </w:pPr>
      <w:r>
        <w:rPr>
          <w:bCs/>
          <w:b/>
        </w:rPr>
        <w:t xml:space="preserve">Client Acquisition:</w:t>
      </w:r>
      <w:r>
        <w:t xml:space="preserve"> </w:t>
      </w:r>
      <w:r>
        <w:t xml:space="preserve">Secure 150 new clients by Month 6, prioritizing ACC referrals and community health partnerships.</w:t>
      </w:r>
    </w:p>
    <w:p>
      <w:pPr>
        <w:numPr>
          <w:ilvl w:val="0"/>
          <w:numId w:val="1002"/>
        </w:numPr>
        <w:pStyle w:val="Compact"/>
      </w:pPr>
      <w:r>
        <w:rPr>
          <w:bCs/>
          <w:b/>
        </w:rPr>
        <w:t xml:space="preserve">Cultural Integration:</w:t>
      </w:r>
      <w:r>
        <w:t xml:space="preserve"> </w:t>
      </w:r>
      <w:r>
        <w:t xml:space="preserve">Achieve 30% Māori/Pasifika client engagement through Whānau-centered service delivery.</w:t>
      </w:r>
    </w:p>
    <w:p>
      <w:pPr>
        <w:numPr>
          <w:ilvl w:val="0"/>
          <w:numId w:val="1002"/>
        </w:numPr>
        <w:pStyle w:val="Compact"/>
      </w:pPr>
      <w:r>
        <w:rPr>
          <w:bCs/>
          <w:b/>
        </w:rPr>
        <w:t xml:space="preserve">Brand Authority:</w:t>
      </w:r>
      <w:r>
        <w:t xml:space="preserve"> </w:t>
      </w:r>
      <w:r>
        <w:t xml:space="preserve">Become the top-recommended OT provider in Auckland's clinical referral network within 18 months.</w:t>
      </w:r>
    </w:p>
    <w:p>
      <w:pPr>
        <w:numPr>
          <w:ilvl w:val="0"/>
          <w:numId w:val="1002"/>
        </w:numPr>
        <w:pStyle w:val="Compact"/>
      </w:pPr>
      <w:r>
        <w:rPr>
          <w:bCs/>
          <w:b/>
        </w:rPr>
        <w:t xml:space="preserve">Digital Presence:</w:t>
      </w:r>
      <w:r>
        <w:t xml:space="preserve"> </w:t>
      </w:r>
      <w:r>
        <w:t xml:space="preserve">Attain 90% visibility in Auckland-based Google searches for "Occupational Therapist" and "ACC Occupational Therapy."</w:t>
      </w:r>
    </w:p>
    <w:bookmarkEnd w:id="23"/>
    <w:bookmarkStart w:id="28" w:name="strategic-marketing-tactics"/>
    <w:p>
      <w:pPr>
        <w:pStyle w:val="Heading2"/>
      </w:pPr>
      <w:r>
        <w:t xml:space="preserve">Strategic Marketing Tactics</w:t>
      </w:r>
    </w:p>
    <w:bookmarkStart w:id="24" w:name="cultural-community-integration"/>
    <w:p>
      <w:pPr>
        <w:pStyle w:val="Heading3"/>
      </w:pPr>
      <w:r>
        <w:t xml:space="preserve">Cultural &amp; Community Integration</w:t>
      </w:r>
    </w:p>
    <w:p>
      <w:pPr>
        <w:pStyle w:val="FirstParagraph"/>
      </w:pPr>
      <w:r>
        <w:t xml:space="preserve">We embed Te Tiriti o Waitangi principles into every service. Our Marketing Plan includes:</w:t>
      </w:r>
    </w:p>
    <w:p>
      <w:pPr>
        <w:numPr>
          <w:ilvl w:val="0"/>
          <w:numId w:val="1003"/>
        </w:numPr>
        <w:pStyle w:val="Compact"/>
      </w:pPr>
      <w:r>
        <w:t xml:space="preserve">Partnering with local marae (e.g., Te Papaiwaka in Manukau) for community health events</w:t>
      </w:r>
    </w:p>
    <w:p>
      <w:pPr>
        <w:numPr>
          <w:ilvl w:val="0"/>
          <w:numId w:val="1003"/>
        </w:numPr>
        <w:pStyle w:val="Compact"/>
      </w:pPr>
      <w:r>
        <w:t xml:space="preserve">Hiring Māori and Pasifika Occupational Therapists to lead client engagement</w:t>
      </w:r>
    </w:p>
    <w:p>
      <w:pPr>
        <w:numPr>
          <w:ilvl w:val="0"/>
          <w:numId w:val="1003"/>
        </w:numPr>
        <w:pStyle w:val="Compact"/>
      </w:pPr>
      <w:r>
        <w:t xml:space="preserve">Developing "Whānau Ora" support packages tailored to Pacific Island families</w:t>
      </w:r>
    </w:p>
    <w:bookmarkEnd w:id="24"/>
    <w:bookmarkStart w:id="25" w:name="X9f14797ab6ac4c824d39e99a43057a4978d5bf3"/>
    <w:p>
      <w:pPr>
        <w:pStyle w:val="Heading3"/>
      </w:pPr>
      <w:r>
        <w:t xml:space="preserve">Digital &amp; Localized Outreach (New Zealand Auckland Focus)</w:t>
      </w:r>
    </w:p>
    <w:p>
      <w:pPr>
        <w:pStyle w:val="FirstParagraph"/>
      </w:pPr>
      <w:r>
        <w:t xml:space="preserve">Our digital strategy prioritizes Auckland-specific visibility:</w:t>
      </w:r>
    </w:p>
    <w:p>
      <w:pPr>
        <w:numPr>
          <w:ilvl w:val="0"/>
          <w:numId w:val="1004"/>
        </w:numPr>
        <w:pStyle w:val="Compact"/>
      </w:pPr>
      <w:r>
        <w:t xml:space="preserve">SEO-optimized content targeting "Occupational Therapist in [Auckland Suburb]" (e.g., "OT in Westfield," "ACC OT in North Shore")</w:t>
      </w:r>
    </w:p>
    <w:p>
      <w:pPr>
        <w:numPr>
          <w:ilvl w:val="0"/>
          <w:numId w:val="1004"/>
        </w:numPr>
        <w:pStyle w:val="Compact"/>
      </w:pPr>
      <w:r>
        <w:t xml:space="preserve">Google Ads geo-targeting all 27 Auckland Council areas with high healthcare demand</w:t>
      </w:r>
    </w:p>
    <w:p>
      <w:pPr>
        <w:numPr>
          <w:ilvl w:val="0"/>
          <w:numId w:val="1004"/>
        </w:numPr>
        <w:pStyle w:val="Compact"/>
      </w:pPr>
      <w:r>
        <w:t xml:space="preserve">Dedicated website section for ACC claimants with step-by-step navigation guides</w:t>
      </w:r>
    </w:p>
    <w:bookmarkEnd w:id="25"/>
    <w:bookmarkStart w:id="26" w:name="strategic-referral-partnerships"/>
    <w:p>
      <w:pPr>
        <w:pStyle w:val="Heading3"/>
      </w:pPr>
      <w:r>
        <w:t xml:space="preserve">Strategic Referral Partnerships</w:t>
      </w:r>
    </w:p>
    <w:p>
      <w:pPr>
        <w:pStyle w:val="FirstParagraph"/>
      </w:pPr>
      <w:r>
        <w:t xml:space="preserve">We build relationships with key New Zealand Auckland institutions:</w:t>
      </w:r>
    </w:p>
    <w:p>
      <w:pPr>
        <w:numPr>
          <w:ilvl w:val="0"/>
          <w:numId w:val="1005"/>
        </w:numPr>
        <w:pStyle w:val="Compact"/>
      </w:pPr>
      <w:r>
        <w:t xml:space="preserve">Formal agreements with 15 Auckland District Health Board (ADHB) clinics for seamless referrals</w:t>
      </w:r>
    </w:p>
    <w:p>
      <w:pPr>
        <w:numPr>
          <w:ilvl w:val="0"/>
          <w:numId w:val="1005"/>
        </w:numPr>
        <w:pStyle w:val="Compact"/>
      </w:pPr>
      <w:r>
        <w:t xml:space="preserve">Collaboration with Auckland-based disability support providers like "Auckland Support Services"</w:t>
      </w:r>
    </w:p>
    <w:p>
      <w:pPr>
        <w:numPr>
          <w:ilvl w:val="0"/>
          <w:numId w:val="1005"/>
        </w:numPr>
        <w:pStyle w:val="Compact"/>
      </w:pPr>
      <w:r>
        <w:t xml:space="preserve">Workshops for 50+ local GPs on "When to Refer an Occupational Therapist" at the Aotearoa Medical Society</w:t>
      </w:r>
    </w:p>
    <w:bookmarkEnd w:id="26"/>
    <w:bookmarkStart w:id="27" w:name="community-health-initiatives"/>
    <w:p>
      <w:pPr>
        <w:pStyle w:val="Heading3"/>
      </w:pPr>
      <w:r>
        <w:t xml:space="preserve">Community Health Initiatives</w:t>
      </w:r>
    </w:p>
    <w:p>
      <w:pPr>
        <w:pStyle w:val="FirstParagraph"/>
      </w:pPr>
      <w:r>
        <w:t xml:space="preserve">To demonstrate value beyond clinical services, our Marketing Plan includes:</w:t>
      </w:r>
    </w:p>
    <w:p>
      <w:pPr>
        <w:numPr>
          <w:ilvl w:val="0"/>
          <w:numId w:val="1006"/>
        </w:numPr>
        <w:pStyle w:val="Compact"/>
      </w:pPr>
      <w:r>
        <w:t xml:space="preserve">Free "Home Safety Checks" for Auckland seniors at community centers (e.g., Henderson Community Centre)</w:t>
      </w:r>
    </w:p>
    <w:p>
      <w:pPr>
        <w:numPr>
          <w:ilvl w:val="0"/>
          <w:numId w:val="1006"/>
        </w:numPr>
        <w:pStyle w:val="Compact"/>
      </w:pPr>
      <w:r>
        <w:t xml:space="preserve">School-based workshops in 10 Auckland primary schools on sensory processing disorders</w:t>
      </w:r>
    </w:p>
    <w:p>
      <w:pPr>
        <w:numPr>
          <w:ilvl w:val="0"/>
          <w:numId w:val="1006"/>
        </w:numPr>
        <w:pStyle w:val="Compact"/>
      </w:pPr>
      <w:r>
        <w:t xml:space="preserve">Partnership with ACC to host "Injury Prevention Forums" across South Auckland</w:t>
      </w:r>
    </w:p>
    <w:bookmarkEnd w:id="27"/>
    <w:bookmarkEnd w:id="28"/>
    <w:bookmarkStart w:id="29" w:name="budget-allocation-nz15000-total"/>
    <w:p>
      <w:pPr>
        <w:pStyle w:val="Heading2"/>
      </w:pPr>
      <w:r>
        <w:t xml:space="preserve">Budget Allocation (NZ$15,000 Total)</w:t>
      </w:r>
    </w:p>
    <w:p>
      <w:pPr>
        <w:pStyle w:val="FirstParagraph"/>
      </w:pPr>
      <w:r>
        <w:t xml:space="preserve">Tactic</w:t>
      </w:r>
    </w:p>
    <w:p>
      <w:pPr>
        <w:pStyle w:val="BodyText"/>
      </w:pPr>
      <w:r>
        <w:t xml:space="preserve">Allocation</w:t>
      </w:r>
    </w:p>
    <w:p>
      <w:pPr>
        <w:pStyle w:val="BodyText"/>
      </w:pPr>
      <w:r>
        <w:t xml:space="preserve">Impact Focus</w:t>
      </w:r>
    </w:p>
    <w:p>
      <w:pPr>
        <w:pStyle w:val="BodyText"/>
      </w:pPr>
      <w:r>
        <w:t xml:space="preserve">Digital Marketing &amp; SEO</w:t>
      </w:r>
    </w:p>
    <w:p>
      <w:pPr>
        <w:pStyle w:val="BodyText"/>
      </w:pPr>
      <w:r>
        <w:t xml:space="preserve">NZ$5,000</w:t>
      </w:r>
    </w:p>
    <w:p>
      <w:pPr>
        <w:pStyle w:val="BodyText"/>
      </w:pPr>
      <w:r>
        <w:t xml:space="preserve">Auckland online visibility; 60% of new leads expected here.</w:t>
      </w:r>
    </w:p>
    <w:p>
      <w:pPr>
        <w:pStyle w:val="BodyText"/>
      </w:pPr>
      <w:r>
        <w:t xml:space="preserve">Cultural Community Events</w:t>
      </w:r>
    </w:p>
    <w:p>
      <w:pPr>
        <w:pStyle w:val="BodyText"/>
      </w:pPr>
      <w:r>
        <w:t xml:space="preserve">NZ$4,500</w:t>
      </w:r>
    </w:p>
    <w:p>
      <w:pPr>
        <w:pStyle w:val="BodyText"/>
      </w:pPr>
      <w:r>
        <w:t xml:space="preserve">&lt;</w:t>
      </w:r>
    </w:p>
    <w:p>
      <w:pPr>
        <w:pStyle w:val="BodyText"/>
      </w:pPr>
      <w:r>
        <w:t xml:space="preserve">Trust building in Māori/Pasifika communities; 35% client acquisition.</w:t>
      </w:r>
    </w:p>
    <w:p>
      <w:pPr>
        <w:pStyle w:val="BodyText"/>
      </w:pPr>
      <w:r>
        <w:t xml:space="preserve">Referral Partnership Development</w:t>
      </w:r>
    </w:p>
    <w:p>
      <w:pPr>
        <w:pStyle w:val="BodyText"/>
      </w:pPr>
      <w:r>
        <w:t xml:space="preserve">NZ$3,500</w:t>
      </w:r>
    </w:p>
    <w:p>
      <w:pPr>
        <w:pStyle w:val="BodyText"/>
      </w:pPr>
      <w:r>
        <w:t xml:space="preserve">&lt;</w:t>
      </w:r>
    </w:p>
    <w:p>
      <w:pPr>
        <w:pStyle w:val="BodyText"/>
      </w:pPr>
      <w:r>
        <w:t xml:space="preserve">Clinical network growth; targeted for ACC/ADHB referrals.</w:t>
      </w:r>
    </w:p>
    <w:p>
      <w:pPr>
        <w:pStyle w:val="BodyText"/>
      </w:pPr>
      <w:r>
        <w:t xml:space="preserve">Content Creation (Localised)</w:t>
      </w:r>
    </w:p>
    <w:p>
      <w:pPr>
        <w:pStyle w:val="BodyText"/>
      </w:pPr>
      <w:r>
        <w:t xml:space="preserve">NZ$2,000</w:t>
      </w:r>
    </w:p>
    <w:bookmarkEnd w:id="29"/>
    <w:bookmarkStart w:id="30" w:name="implementation-timeline"/>
    <w:p>
      <w:pPr>
        <w:pStyle w:val="Heading2"/>
      </w:pPr>
      <w:r>
        <w:t xml:space="preserve">Implementation Timeline</w:t>
      </w:r>
    </w:p>
    <w:p>
      <w:pPr>
        <w:pStyle w:val="FirstParagraph"/>
      </w:pPr>
      <w:r>
        <w:t xml:space="preserve">Our Marketing Plan follows this Auckland-specific rollout:</w:t>
      </w:r>
    </w:p>
    <w:p>
      <w:pPr>
        <w:numPr>
          <w:ilvl w:val="0"/>
          <w:numId w:val="1007"/>
        </w:numPr>
        <w:pStyle w:val="Compact"/>
      </w:pPr>
      <w:r>
        <w:rPr>
          <w:bCs/>
          <w:b/>
        </w:rPr>
        <w:t xml:space="preserve">Months 1-2:</w:t>
      </w:r>
      <w:r>
        <w:t xml:space="preserve"> </w:t>
      </w:r>
      <w:r>
        <w:t xml:space="preserve">Finalize Te Tiriti-aligned service models; secure marae partnerships.</w:t>
      </w:r>
    </w:p>
    <w:p>
      <w:pPr>
        <w:numPr>
          <w:ilvl w:val="0"/>
          <w:numId w:val="1007"/>
        </w:numPr>
        <w:pStyle w:val="Compact"/>
      </w:pPr>
      <w:r>
        <w:rPr>
          <w:bCs/>
          <w:b/>
        </w:rPr>
        <w:t xml:space="preserve">Months 3-4:</w:t>
      </w:r>
      <w:r>
        <w:t xml:space="preserve"> </w:t>
      </w:r>
      <w:r>
        <w:t xml:space="preserve">Launch digital campaign with Auckland-specific keywords; host first community safety event in Manukau.</w:t>
      </w:r>
    </w:p>
    <w:p>
      <w:pPr>
        <w:numPr>
          <w:ilvl w:val="0"/>
          <w:numId w:val="1007"/>
        </w:numPr>
        <w:pStyle w:val="Compact"/>
      </w:pPr>
      <w:r>
        <w:rPr>
          <w:bCs/>
          <w:b/>
        </w:rPr>
        <w:t xml:space="preserve">Months 5-8:</w:t>
      </w:r>
      <w:r>
        <w:t xml:space="preserve"> </w:t>
      </w:r>
      <w:r>
        <w:t xml:space="preserve">Execute ACC referral partnership program; roll out school workshops across East Auckland.</w:t>
      </w:r>
    </w:p>
    <w:p>
      <w:pPr>
        <w:numPr>
          <w:ilvl w:val="0"/>
          <w:numId w:val="1007"/>
        </w:numPr>
        <w:pStyle w:val="Compact"/>
      </w:pPr>
      <w:r>
        <w:rPr>
          <w:bCs/>
          <w:b/>
        </w:rPr>
        <w:t xml:space="preserve">Months 9-12:</w:t>
      </w:r>
      <w:r>
        <w:t xml:space="preserve"> </w:t>
      </w:r>
      <w:r>
        <w:t xml:space="preserve">Expand into North Shore and Western suburbs; publish Auckland-specific outcome report for community impact.</w:t>
      </w:r>
    </w:p>
    <w:bookmarkEnd w:id="30"/>
    <w:bookmarkStart w:id="31" w:name="evaluation-metrics"/>
    <w:p>
      <w:pPr>
        <w:pStyle w:val="Heading2"/>
      </w:pPr>
      <w:r>
        <w:t xml:space="preserve">Evaluation Metrics</w:t>
      </w:r>
    </w:p>
    <w:p>
      <w:pPr>
        <w:pStyle w:val="FirstParagraph"/>
      </w:pPr>
      <w:r>
        <w:t xml:space="preserve">We measure success through New Zealand-relevant KPIs:</w:t>
      </w:r>
    </w:p>
    <w:p>
      <w:pPr>
        <w:numPr>
          <w:ilvl w:val="0"/>
          <w:numId w:val="1008"/>
        </w:numPr>
        <w:pStyle w:val="Compact"/>
      </w:pPr>
      <w:r>
        <w:rPr>
          <w:iCs/>
          <w:i/>
        </w:rPr>
        <w:t xml:space="preserve">Client Acquisition Rate:</w:t>
      </w:r>
      <w:r>
        <w:t xml:space="preserve"> </w:t>
      </w:r>
      <w:r>
        <w:t xml:space="preserve">Tracking new clients by suburb (e.g., 25% from Manukau, 18% from North Shore)</w:t>
      </w:r>
    </w:p>
    <w:p>
      <w:pPr>
        <w:numPr>
          <w:ilvl w:val="0"/>
          <w:numId w:val="1008"/>
        </w:numPr>
        <w:pStyle w:val="Compact"/>
      </w:pPr>
      <w:r>
        <w:rPr>
          <w:iCs/>
          <w:i/>
        </w:rPr>
        <w:t xml:space="preserve">Cultural Engagement Score:</w:t>
      </w:r>
      <w:r>
        <w:t xml:space="preserve"> </w:t>
      </w:r>
      <w:r>
        <w:t xml:space="preserve">Measured via Whānau Ora program participation rates</w:t>
      </w:r>
    </w:p>
    <w:p>
      <w:pPr>
        <w:numPr>
          <w:ilvl w:val="0"/>
          <w:numId w:val="1008"/>
        </w:numPr>
        <w:pStyle w:val="Compact"/>
      </w:pPr>
      <w:r>
        <w:rPr>
          <w:iCs/>
          <w:i/>
        </w:rPr>
        <w:t xml:space="preserve">Referral Volume:</w:t>
      </w:r>
      <w:r>
        <w:t xml:space="preserve"> </w:t>
      </w:r>
      <w:r>
        <w:t xml:space="preserve">Monthly count of ACC/ADHB referrals (target: 50+ by Month 6)</w:t>
      </w:r>
    </w:p>
    <w:p>
      <w:pPr>
        <w:numPr>
          <w:ilvl w:val="0"/>
          <w:numId w:val="1008"/>
        </w:numPr>
        <w:pStyle w:val="Compact"/>
      </w:pPr>
      <w:r>
        <w:rPr>
          <w:iCs/>
          <w:i/>
        </w:rPr>
        <w:t xml:space="preserve">Digital Metrics:</w:t>
      </w:r>
      <w:r>
        <w:t xml:space="preserve"> </w:t>
      </w:r>
      <w:r>
        <w:t xml:space="preserve">Local search rankings for "Occupational Therapist Auckland" on Google</w:t>
      </w:r>
    </w:p>
    <w:bookmarkEnd w:id="31"/>
    <w:bookmarkStart w:id="32" w:name="Xeff1b0663ace2cc35a9ba8362614f771fad2d22"/>
    <w:p>
      <w:pPr>
        <w:pStyle w:val="Heading2"/>
      </w:pPr>
      <w:r>
        <w:t xml:space="preserve">Conclusion: Serving New Zealand Auckland's Healthcare Future</w:t>
      </w:r>
    </w:p>
    <w:p>
      <w:pPr>
        <w:pStyle w:val="FirstParagraph"/>
      </w:pPr>
      <w:r>
        <w:t xml:space="preserve">This Marketing Plan positions our Occupational Therapist practice as indispensable to New Zealand Auckland's evolving healthcare ecosystem. By centering cultural safety, leveraging ACC pathways, and targeting underserved communities across the city, we transform occupational therapy from a clinical service into a community pillar. Our strategy directly addresses the critical gap in Auckland's OT capacity while operating within New Zealand's unique health framework – ensuring sustainable growth that prioritizes wellbeing over volume.</w:t>
      </w:r>
    </w:p>
    <w:p>
      <w:pPr>
        <w:pStyle w:val="BodyText"/>
      </w:pPr>
      <w:r>
        <w:t xml:space="preserve">As an Occupational Therapist in New Zealand Auckland, our commitment is clear: to empower every individual and whānau to live their most independent life. This Marketing Plan delivers the roadmap for making that vision a reality across our diverse city – one home modification, one school workshop, and one ACC claim navigated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New Zealand Auckland</dc:title>
  <dc:creator/>
  <dc:language>en</dc:language>
  <cp:keywords/>
  <dcterms:created xsi:type="dcterms:W3CDTF">2026-06-04T18:56:43Z</dcterms:created>
  <dcterms:modified xsi:type="dcterms:W3CDTF">2026-06-04T18:56:43Z</dcterms:modified>
</cp:coreProperties>
</file>

<file path=docProps/custom.xml><?xml version="1.0" encoding="utf-8"?>
<Properties xmlns="http://schemas.openxmlformats.org/officeDocument/2006/custom-properties" xmlns:vt="http://schemas.openxmlformats.org/officeDocument/2006/docPropsVTypes"/>
</file>