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d8a057545f8f80989e54dcdd86267df12541848"/>
    <w:p>
      <w:pPr>
        <w:pStyle w:val="Heading1"/>
      </w:pPr>
      <w:r>
        <w:t xml:space="preserve">Marketing Plan for Occupational Therapist Services in New Zealand Wellington</w:t>
      </w:r>
    </w:p>
    <w:bookmarkStart w:id="20" w:name="executive-summary"/>
    <w:p>
      <w:pPr>
        <w:pStyle w:val="Heading2"/>
      </w:pPr>
      <w:r>
        <w:t xml:space="preserve">Executive Summary</w:t>
      </w:r>
    </w:p>
    <w:p>
      <w:pPr>
        <w:pStyle w:val="FirstParagraph"/>
      </w:pPr>
      <w:r>
        <w:t xml:space="preserve">This Marketing Plan outlines a strategic roadmap for establishing and growing Occupational Therapist (OT) services tailored to the unique needs of New Zealand Wellington. As one of Aotearoa’s most dynamic urban centers, Wellington presents significant opportunities for OTs to address critical health and well-being gaps across diverse communities. This plan prioritizes cultural responsiveness, accessibility, and community partnership within the New Zealand context, positioning Occupational Therapist services as essential to holistic health outcomes in Wellington.</w:t>
      </w:r>
    </w:p>
    <w:bookmarkEnd w:id="20"/>
    <w:bookmarkStart w:id="21" w:name="X28eb66e58f7546b45b6b5774368c9f25f4bbda0"/>
    <w:p>
      <w:pPr>
        <w:pStyle w:val="Heading2"/>
      </w:pPr>
      <w:r>
        <w:t xml:space="preserve">Market Analysis: The Need for Occupational Therapy in New Zealand Wellington</w:t>
      </w:r>
    </w:p>
    <w:p>
      <w:pPr>
        <w:pStyle w:val="FirstParagraph"/>
      </w:pPr>
      <w:r>
        <w:t xml:space="preserve">New Zealand Wellington faces distinct demographic and health service challenges. With a growing elderly population (18% aged 65+), high rates of chronic conditions, significant mental health needs post-pandemic, and a large student/income-constrained population, the demand for tailored Occupational Therapy services is urgent. The Wellington Regional Health Plan explicitly identifies reducing barriers to rehabilitation services as a priority. Crucially, while OTs are highly valued within New Zealand’s healthcare system (regulated by OTNZ), access in Wellington remains fragmented across public and private sectors. This gap presents a clear opportunity for a specialized, community-focused Occupational Therapist practice operating within the New Zealand Wellington landscape.</w:t>
      </w:r>
    </w:p>
    <w:bookmarkEnd w:id="21"/>
    <w:bookmarkStart w:id="22" w:name="target-audience-community-focus"/>
    <w:p>
      <w:pPr>
        <w:pStyle w:val="Heading2"/>
      </w:pPr>
      <w:r>
        <w:t xml:space="preserve">Target Audience &amp; Community Focus</w:t>
      </w:r>
    </w:p>
    <w:p>
      <w:pPr>
        <w:pStyle w:val="FirstParagraph"/>
      </w:pPr>
      <w:r>
        <w:t xml:space="preserve">This Marketing Plan targets three core segments within New Zealand Wellington:</w:t>
      </w:r>
    </w:p>
    <w:p>
      <w:pPr>
        <w:numPr>
          <w:ilvl w:val="0"/>
          <w:numId w:val="1001"/>
        </w:numPr>
        <w:pStyle w:val="Compact"/>
      </w:pPr>
      <w:r>
        <w:rPr>
          <w:bCs/>
          <w:b/>
        </w:rPr>
        <w:t xml:space="preserve">Individuals &amp; Families:</w:t>
      </w:r>
      <w:r>
        <w:t xml:space="preserve"> </w:t>
      </w:r>
      <w:r>
        <w:t xml:space="preserve">Those navigating chronic illness, post-ACC claims (e.g., work injuries, accidents), developmental needs (children/young adults), or aging-in-place challenges. Emphasis on accessibility and cultural safety for Māori and Pasifika communities in Wellington.</w:t>
      </w:r>
    </w:p>
    <w:p>
      <w:pPr>
        <w:numPr>
          <w:ilvl w:val="0"/>
          <w:numId w:val="1001"/>
        </w:numPr>
        <w:pStyle w:val="Compact"/>
      </w:pPr>
      <w:r>
        <w:rPr>
          <w:bCs/>
          <w:b/>
        </w:rPr>
        <w:t xml:space="preserve">Healthcare Partners:</w:t>
      </w:r>
      <w:r>
        <w:t xml:space="preserve"> </w:t>
      </w:r>
      <w:r>
        <w:t xml:space="preserve">GP practices, community health centers (e.g., Wellington City Council Health Services), schools, disability support providers (e.g., Whānau Ora providers), and ACC claim handlers across the Greater Wellington region.</w:t>
      </w:r>
    </w:p>
    <w:p>
      <w:pPr>
        <w:numPr>
          <w:ilvl w:val="0"/>
          <w:numId w:val="1001"/>
        </w:numPr>
        <w:pStyle w:val="Compact"/>
      </w:pPr>
      <w:r>
        <w:rPr>
          <w:bCs/>
          <w:b/>
        </w:rPr>
        <w:t xml:space="preserve">Businesses &amp; Workplaces:</w:t>
      </w:r>
      <w:r>
        <w:t xml:space="preserve"> </w:t>
      </w:r>
      <w:r>
        <w:t xml:space="preserve">Employers seeking workplace assessments, injury prevention programs, or supported return-to-work solutions for employees in Wellington’s government sector and commercial hubs.</w:t>
      </w:r>
    </w:p>
    <w:bookmarkEnd w:id="22"/>
    <w:bookmarkStart w:id="23" w:name="X5b8c49387733023045430fd66664169a5a3eb70"/>
    <w:p>
      <w:pPr>
        <w:pStyle w:val="Heading2"/>
      </w:pPr>
      <w:r>
        <w:t xml:space="preserve">Services Offered: Aligning with New Zealand Context</w:t>
      </w:r>
    </w:p>
    <w:p>
      <w:pPr>
        <w:pStyle w:val="FirstParagraph"/>
      </w:pPr>
      <w:r>
        <w:t xml:space="preserve">The Occupational Therapist services will be designed explicitly for the New Zealand Wellington market, adhering to OTNZ standards and Te Tiriti o Waitangi principles:</w:t>
      </w:r>
    </w:p>
    <w:p>
      <w:pPr>
        <w:numPr>
          <w:ilvl w:val="0"/>
          <w:numId w:val="1002"/>
        </w:numPr>
        <w:pStyle w:val="Compact"/>
      </w:pPr>
      <w:r>
        <w:rPr>
          <w:bCs/>
          <w:b/>
        </w:rPr>
        <w:t xml:space="preserve">Primary Health Care Integration:</w:t>
      </w:r>
      <w:r>
        <w:t xml:space="preserve"> </w:t>
      </w:r>
      <w:r>
        <w:t xml:space="preserve">Supporting GPs in managing chronic conditions (e.g., arthritis, diabetes) through home assessments and activity planning.</w:t>
      </w:r>
    </w:p>
    <w:p>
      <w:pPr>
        <w:numPr>
          <w:ilvl w:val="0"/>
          <w:numId w:val="1002"/>
        </w:numPr>
        <w:pStyle w:val="Compact"/>
      </w:pPr>
      <w:r>
        <w:rPr>
          <w:bCs/>
          <w:b/>
        </w:rPr>
        <w:t xml:space="preserve">ACC-Certified Rehabilitation:</w:t>
      </w:r>
      <w:r>
        <w:t xml:space="preserve"> </w:t>
      </w:r>
      <w:r>
        <w:t xml:space="preserve">Specializing in streamlined ACC claims processing, a critical service given Wellington’s high workplace accident rates.</w:t>
      </w:r>
    </w:p>
    <w:p>
      <w:pPr>
        <w:numPr>
          <w:ilvl w:val="0"/>
          <w:numId w:val="1002"/>
        </w:numPr>
        <w:pStyle w:val="Compact"/>
      </w:pPr>
      <w:r>
        <w:rPr>
          <w:bCs/>
          <w:b/>
        </w:rPr>
        <w:t xml:space="preserve">Cultural Safety &amp; Māori Health (Te Whare Tapa Whā):</w:t>
      </w:r>
      <w:r>
        <w:t xml:space="preserve"> </w:t>
      </w:r>
      <w:r>
        <w:t xml:space="preserve">Integrating whānau-centred care and partnership with local iwi health providers (e.g., Te Whatu Ora, Hutt Valley DHB).</w:t>
      </w:r>
    </w:p>
    <w:p>
      <w:pPr>
        <w:numPr>
          <w:ilvl w:val="0"/>
          <w:numId w:val="1002"/>
        </w:numPr>
        <w:pStyle w:val="Compact"/>
      </w:pPr>
      <w:r>
        <w:rPr>
          <w:bCs/>
          <w:b/>
        </w:rPr>
        <w:t xml:space="preserve">Ageing Well Program:</w:t>
      </w:r>
      <w:r>
        <w:t xml:space="preserve"> </w:t>
      </w:r>
      <w:r>
        <w:t xml:space="preserve">Home modification assessments and community engagement support for seniors in Wellington suburbs (e.g., Karori, Mount Victoria).</w:t>
      </w:r>
    </w:p>
    <w:bookmarkEnd w:id="23"/>
    <w:bookmarkStart w:id="27" w:name="marketing-strategies-localized-digital"/>
    <w:p>
      <w:pPr>
        <w:pStyle w:val="Heading2"/>
      </w:pPr>
      <w:r>
        <w:t xml:space="preserve">Marketing Strategies: Localized &amp; Digital</w:t>
      </w:r>
    </w:p>
    <w:p>
      <w:pPr>
        <w:pStyle w:val="FirstParagraph"/>
      </w:pPr>
      <w:r>
        <w:t xml:space="preserve">This plan emphasizes hyper-local engagement within New Zealand Wellington combined with strategic digital outreach:</w:t>
      </w:r>
    </w:p>
    <w:bookmarkStart w:id="24" w:name="X6114bb66c3ef4e229b8915eae6e68f18b988a6a"/>
    <w:p>
      <w:pPr>
        <w:pStyle w:val="Heading3"/>
      </w:pPr>
      <w:r>
        <w:t xml:space="preserve">Digital Marketing (Focused on Wellington Reach)</w:t>
      </w:r>
    </w:p>
    <w:p>
      <w:pPr>
        <w:numPr>
          <w:ilvl w:val="0"/>
          <w:numId w:val="1003"/>
        </w:numPr>
        <w:pStyle w:val="Compact"/>
      </w:pPr>
      <w:r>
        <w:rPr>
          <w:bCs/>
          <w:b/>
        </w:rPr>
        <w:t xml:space="preserve">SEO-Optimized Website:</w:t>
      </w:r>
      <w:r>
        <w:t xml:space="preserve"> </w:t>
      </w:r>
      <w:r>
        <w:t xml:space="preserve">Content targeting keywords like "Occupational Therapist Wellington," "ACC Support Near Me," and "Māori Occupational Therapy Services." Highlighting specific suburbs (e.g., Petone, Porirua, Central Wellington).</w:t>
      </w:r>
    </w:p>
    <w:p>
      <w:pPr>
        <w:numPr>
          <w:ilvl w:val="0"/>
          <w:numId w:val="1003"/>
        </w:numPr>
        <w:pStyle w:val="Compact"/>
      </w:pPr>
      <w:r>
        <w:rPr>
          <w:bCs/>
          <w:b/>
        </w:rPr>
        <w:t xml:space="preserve">Google Local Ads &amp; Facebook/Instagram:</w:t>
      </w:r>
      <w:r>
        <w:t xml:space="preserve"> </w:t>
      </w:r>
      <w:r>
        <w:t xml:space="preserve">Geo-targeted campaigns serving Wellington residents, focusing on pain points like "recovering from injury in Wellington" or "child development support near me."</w:t>
      </w:r>
    </w:p>
    <w:p>
      <w:pPr>
        <w:numPr>
          <w:ilvl w:val="0"/>
          <w:numId w:val="1003"/>
        </w:numPr>
        <w:pStyle w:val="Compact"/>
      </w:pPr>
      <w:r>
        <w:rPr>
          <w:bCs/>
          <w:b/>
        </w:rPr>
        <w:t xml:space="preserve">Content Marketing:</w:t>
      </w:r>
      <w:r>
        <w:t xml:space="preserve"> </w:t>
      </w:r>
      <w:r>
        <w:t xml:space="preserve">Blog posts and videos addressing local issues: "Navigating ACC in Wellington," "OT Support for Students at Victoria University," and "Wellington Community Gardens for Seniors."</w:t>
      </w:r>
    </w:p>
    <w:bookmarkEnd w:id="24"/>
    <w:bookmarkStart w:id="25" w:name="X5010b2608a51e61d26de426b320bd8499a6c8e0"/>
    <w:p>
      <w:pPr>
        <w:pStyle w:val="Heading3"/>
      </w:pPr>
      <w:r>
        <w:t xml:space="preserve">Community &amp; Partnership Building (Core to New Zealand Wellington)</w:t>
      </w:r>
    </w:p>
    <w:p>
      <w:pPr>
        <w:numPr>
          <w:ilvl w:val="0"/>
          <w:numId w:val="1004"/>
        </w:numPr>
        <w:pStyle w:val="Compact"/>
      </w:pPr>
      <w:r>
        <w:rPr>
          <w:bCs/>
          <w:b/>
        </w:rPr>
        <w:t xml:space="preserve">Strategic Partnerships:</w:t>
      </w:r>
      <w:r>
        <w:t xml:space="preserve"> </w:t>
      </w:r>
      <w:r>
        <w:t xml:space="preserve">Formal agreements with key Wellington organizations: Wellington City Council, Hutt Valley DHB, schools (e.g., Wainuiomata Primary), and Māori Health Providers like Te Rūnanga o Ngāti Toa. This ensures referrals and cultural alignment.</w:t>
      </w:r>
    </w:p>
    <w:p>
      <w:pPr>
        <w:numPr>
          <w:ilvl w:val="0"/>
          <w:numId w:val="1004"/>
        </w:numPr>
        <w:pStyle w:val="Compact"/>
      </w:pPr>
      <w:r>
        <w:rPr>
          <w:bCs/>
          <w:b/>
        </w:rPr>
        <w:t xml:space="preserve">Free Community Workshops:</w:t>
      </w:r>
      <w:r>
        <w:t xml:space="preserve"> </w:t>
      </w:r>
      <w:r>
        <w:t xml:space="preserve">Hosting events at Wellington libraries (e.g., central library, Petone Library) on topics like "Managing Arthritis Pain in Wellington Weather" or "Supporting Your Child's Learning Needs."</w:t>
      </w:r>
    </w:p>
    <w:p>
      <w:pPr>
        <w:numPr>
          <w:ilvl w:val="0"/>
          <w:numId w:val="1004"/>
        </w:numPr>
        <w:pStyle w:val="Compact"/>
      </w:pPr>
      <w:r>
        <w:rPr>
          <w:bCs/>
          <w:b/>
        </w:rPr>
        <w:t xml:space="preserve">ACC &amp; GP Referral Network:</w:t>
      </w:r>
      <w:r>
        <w:t xml:space="preserve"> </w:t>
      </w:r>
      <w:r>
        <w:t xml:space="preserve">Dedicated outreach to ACC-certified practices and local GPs across Wellington, emphasizing streamlined processes for their patients.</w:t>
      </w:r>
    </w:p>
    <w:bookmarkEnd w:id="25"/>
    <w:bookmarkStart w:id="26" w:name="cultural-integration"/>
    <w:p>
      <w:pPr>
        <w:pStyle w:val="Heading3"/>
      </w:pPr>
      <w:r>
        <w:t xml:space="preserve">Cultural Integration</w:t>
      </w:r>
    </w:p>
    <w:p>
      <w:pPr>
        <w:pStyle w:val="FirstParagraph"/>
      </w:pPr>
      <w:r>
        <w:t xml:space="preserve">All marketing materials and service delivery will explicitly reflect Te Tiriti o Waitangi values. This includes using te reo Māori greetings in communications, featuring Māori clients (with consent) in case studies, and collaborating with local kaumātua for program design. The Occupational Therapist team will undergo cultural safety training specific to Wellington’s diverse communities.</w:t>
      </w:r>
    </w:p>
    <w:bookmarkEnd w:id="26"/>
    <w:bookmarkEnd w:id="27"/>
    <w:bookmarkStart w:id="28" w:name="budget-resource-allocation"/>
    <w:p>
      <w:pPr>
        <w:pStyle w:val="Heading2"/>
      </w:pPr>
      <w:r>
        <w:t xml:space="preserve">Budget &amp; Resource Allocation</w:t>
      </w:r>
    </w:p>
    <w:p>
      <w:pPr>
        <w:pStyle w:val="FirstParagraph"/>
      </w:pPr>
      <w:r>
        <w:t xml:space="preserve">A phased budget of $45,000 over 12 months allocates resources strategically for New Zealand Wellington:</w:t>
      </w:r>
    </w:p>
    <w:p>
      <w:pPr>
        <w:numPr>
          <w:ilvl w:val="0"/>
          <w:numId w:val="1005"/>
        </w:numPr>
        <w:pStyle w:val="Compact"/>
      </w:pPr>
      <w:r>
        <w:t xml:space="preserve">35%: Digital marketing (SEO, targeted ads, website content)</w:t>
      </w:r>
    </w:p>
    <w:p>
      <w:pPr>
        <w:numPr>
          <w:ilvl w:val="0"/>
          <w:numId w:val="1005"/>
        </w:numPr>
        <w:pStyle w:val="Compact"/>
      </w:pPr>
      <w:r>
        <w:t xml:space="preserve">30%: Community partnership development &amp; event hosting</w:t>
      </w:r>
    </w:p>
    <w:p>
      <w:pPr>
        <w:numPr>
          <w:ilvl w:val="0"/>
          <w:numId w:val="1005"/>
        </w:numPr>
        <w:pStyle w:val="Compact"/>
      </w:pPr>
      <w:r>
        <w:t xml:space="preserve">25%: Marketing collateral (bilingual brochures for Māori/Pasifika communities)</w:t>
      </w:r>
    </w:p>
    <w:p>
      <w:pPr>
        <w:numPr>
          <w:ilvl w:val="0"/>
          <w:numId w:val="1005"/>
        </w:numPr>
        <w:pStyle w:val="Compact"/>
      </w:pPr>
      <w:r>
        <w:t xml:space="preserve">10%: Cultural competency training for staff</w:t>
      </w:r>
    </w:p>
    <w:bookmarkEnd w:id="28"/>
    <w:bookmarkStart w:id="29" w:name="measurable-goals-kpis"/>
    <w:p>
      <w:pPr>
        <w:pStyle w:val="Heading2"/>
      </w:pPr>
      <w:r>
        <w:t xml:space="preserve">Measurable Goals &amp; KPIs</w:t>
      </w:r>
    </w:p>
    <w:p>
      <w:pPr>
        <w:pStyle w:val="FirstParagraph"/>
      </w:pPr>
      <w:r>
        <w:t xml:space="preserve">Success will be tracked through metrics relevant to the New Zealand Wellington context:</w:t>
      </w:r>
    </w:p>
    <w:p>
      <w:pPr>
        <w:numPr>
          <w:ilvl w:val="0"/>
          <w:numId w:val="1006"/>
        </w:numPr>
        <w:pStyle w:val="Compact"/>
      </w:pPr>
      <w:r>
        <w:rPr>
          <w:bCs/>
          <w:b/>
        </w:rPr>
        <w:t xml:space="preserve">Client Acquisition:</w:t>
      </w:r>
      <w:r>
        <w:t xml:space="preserve"> </w:t>
      </w:r>
      <w:r>
        <w:t xml:space="preserve">Achieve 35 new clients in Month 6, primarily from GP referrals and ACC partners within Wellington.</w:t>
      </w:r>
    </w:p>
    <w:p>
      <w:pPr>
        <w:numPr>
          <w:ilvl w:val="0"/>
          <w:numId w:val="1006"/>
        </w:numPr>
        <w:pStyle w:val="Compact"/>
      </w:pPr>
      <w:r>
        <w:rPr>
          <w:bCs/>
          <w:b/>
        </w:rPr>
        <w:t xml:space="preserve">Community Reach:</w:t>
      </w:r>
      <w:r>
        <w:t xml:space="preserve"> </w:t>
      </w:r>
      <w:r>
        <w:t xml:space="preserve">Host 8 free workshops across Wellington suburbs, reaching 200+ residents.</w:t>
      </w:r>
    </w:p>
    <w:p>
      <w:pPr>
        <w:numPr>
          <w:ilvl w:val="0"/>
          <w:numId w:val="1006"/>
        </w:numPr>
        <w:pStyle w:val="Compact"/>
      </w:pPr>
      <w:r>
        <w:rPr>
          <w:bCs/>
          <w:b/>
        </w:rPr>
        <w:t xml:space="preserve">Cultural Impact:</w:t>
      </w:r>
      <w:r>
        <w:t xml:space="preserve"> </w:t>
      </w:r>
      <w:r>
        <w:t xml:space="preserve">Secure partnerships with 3 Māori or Pacific health providers by Month 9.</w:t>
      </w:r>
    </w:p>
    <w:p>
      <w:pPr>
        <w:numPr>
          <w:ilvl w:val="0"/>
          <w:numId w:val="1006"/>
        </w:numPr>
        <w:pStyle w:val="Compact"/>
      </w:pPr>
      <w:r>
        <w:rPr>
          <w:bCs/>
          <w:b/>
        </w:rPr>
        <w:t xml:space="preserve">Digital Growth:</w:t>
      </w:r>
      <w:r>
        <w:t xml:space="preserve"> </w:t>
      </w:r>
      <w:r>
        <w:t xml:space="preserve">Increase website traffic from Wellington locations by 40% in Year 1, with high engagement on ACC-focused content.</w:t>
      </w:r>
    </w:p>
    <w:p>
      <w:pPr>
        <w:numPr>
          <w:ilvl w:val="0"/>
          <w:numId w:val="1006"/>
        </w:numPr>
        <w:pStyle w:val="Compact"/>
      </w:pPr>
      <w:r>
        <w:rPr>
          <w:bCs/>
          <w:b/>
        </w:rPr>
        <w:t xml:space="preserve">Satisfaction:</w:t>
      </w:r>
      <w:r>
        <w:t xml:space="preserve"> </w:t>
      </w:r>
      <w:r>
        <w:t xml:space="preserve">Achieve 90%+ client satisfaction (Net Promoter Score) within the first year, with specific focus on cultural safety feedback.</w:t>
      </w:r>
    </w:p>
    <w:bookmarkEnd w:id="29"/>
    <w:bookmarkStart w:id="30" w:name="X32c282250e30f85ca6fc18477ad5348139935a7"/>
    <w:p>
      <w:pPr>
        <w:pStyle w:val="Heading2"/>
      </w:pPr>
      <w:r>
        <w:t xml:space="preserve">Conclusion: A Sustainable Occupational Therapy Presence in Wellington</w:t>
      </w:r>
    </w:p>
    <w:p>
      <w:pPr>
        <w:pStyle w:val="FirstParagraph"/>
      </w:pPr>
      <w:r>
        <w:t xml:space="preserve">This Marketing Plan positions Occupational Therapist services not merely as a business proposition, but as a vital community investment for New Zealand Wellington. By deeply embedding within the local health ecosystem, prioritizing cultural safety aligned with Te Tiriti o Waitangi, and addressing specific needs like ACC navigation and ageing well in our unique urban environment, this plan ensures the Occupational Therapist practice becomes an indispensable partner in Wellington’s health landscape. Success will be measured not just in client numbers, but in meaningful improvements to community wellbeing across New Zealand Wellington – making the phrase "Occupational Therapist" synonymous with accessible, respectful, and effective care for all residents.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New Zealand Wellington</dc:title>
  <dc:creator/>
  <dc:language>en</dc:language>
  <cp:keywords/>
  <dcterms:created xsi:type="dcterms:W3CDTF">2026-07-24T16:19:47Z</dcterms:created>
  <dcterms:modified xsi:type="dcterms:W3CDTF">2026-07-24T16:19:47Z</dcterms:modified>
</cp:coreProperties>
</file>

<file path=docProps/custom.xml><?xml version="1.0" encoding="utf-8"?>
<Properties xmlns="http://schemas.openxmlformats.org/officeDocument/2006/custom-properties" xmlns:vt="http://schemas.openxmlformats.org/officeDocument/2006/docPropsVTypes"/>
</file>