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0" w:name="X691c66173bcc0aea9010149d04876bbf3f32914"/>
    <w:p>
      <w:pPr>
        <w:pStyle w:val="Heading1"/>
      </w:pPr>
      <w:r>
        <w:t xml:space="preserve">Comprehensive Marketing Plan for Occupational Therapist Services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scaling an Occupational Therapist (OT) service within the competitive healthcare landscape of Singapore Singapore. With an aging population, rising prevalence of chronic conditions, and strong government support for rehabilitation services, Singapore presents a high-potential market for specialized OT interventions. Our strategy focuses on leveraging digital channels, community partnerships, and culturally nuanced service delivery to position our Occupational Therapist practice as the premier choice for holistic rehabilitation across all life stages. This plan addresses critical market gaps while aligning with Singapore's healthcare priorities under initiatives like the Health Promotion Board (HPB) and National Silver Academy.</w:t>
      </w:r>
    </w:p>
    <w:bookmarkEnd w:id="20"/>
    <w:bookmarkStart w:id="21" w:name="Xaf30c7641dad4586040df2de75b0c2b4007b8e4"/>
    <w:p>
      <w:pPr>
        <w:pStyle w:val="Heading2"/>
      </w:pPr>
      <w:r>
        <w:t xml:space="preserve">Situation Analysis: Singapore Market Context</w:t>
      </w:r>
    </w:p>
    <w:p>
      <w:pPr>
        <w:pStyle w:val="FirstParagraph"/>
      </w:pPr>
      <w:r>
        <w:t xml:space="preserve">Singapore Singapore faces a demographic shift with 1 in 5 residents projected to be aged 65+ by 2030, driving demand for geriatric occupational therapy. The Ministry of Health (MOH) reports a 40% increase in chronic conditions like stroke and arthritis since 2018, creating urgent need for OT services that restore daily living independence. Current challenges include fragmented care coordination and limited awareness of OT's role beyond hospital settings. Competitors operate primarily in clinical environments, leaving residential care facilities, corporate wellness programs, and home-based services underserved. Our analysis confirms a market gap for an Occupational Therapist practice offering seamless transitions from acute care to community-based rehabilitation – a critical need under Singapore's Community Health Assessment framework.</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Singapore Singapore:</w:t>
      </w:r>
    </w:p>
    <w:p>
      <w:pPr>
        <w:numPr>
          <w:ilvl w:val="0"/>
          <w:numId w:val="1001"/>
        </w:numPr>
        <w:pStyle w:val="Compact"/>
      </w:pPr>
      <w:r>
        <w:rPr>
          <w:bCs/>
          <w:b/>
        </w:rPr>
        <w:t xml:space="preserve">Geriatric Clients (55+):</w:t>
      </w:r>
      <w:r>
        <w:t xml:space="preserve"> </w:t>
      </w:r>
      <w:r>
        <w:t xml:space="preserve">Focus on stroke survivors and dementia patients requiring home modifications and fall prevention programs. This aligns with MOH's "Healthy Aging" initiative.</w:t>
      </w:r>
    </w:p>
    <w:p>
      <w:pPr>
        <w:numPr>
          <w:ilvl w:val="0"/>
          <w:numId w:val="1001"/>
        </w:numPr>
        <w:pStyle w:val="Compact"/>
      </w:pPr>
      <w:r>
        <w:rPr>
          <w:bCs/>
          <w:b/>
        </w:rPr>
        <w:t xml:space="preserve">Parents &amp; Educators:</w:t>
      </w:r>
      <w:r>
        <w:t xml:space="preserve"> </w:t>
      </w:r>
      <w:r>
        <w:t xml:space="preserve">Target families of children with developmental delays (autism, sensory processing disorders) through schools like CHIJ Secondary and preschool partnerships.</w:t>
      </w:r>
    </w:p>
    <w:p>
      <w:pPr>
        <w:numPr>
          <w:ilvl w:val="0"/>
          <w:numId w:val="1001"/>
        </w:numPr>
        <w:pStyle w:val="Compact"/>
      </w:pPr>
      <w:r>
        <w:rPr>
          <w:bCs/>
          <w:b/>
        </w:rPr>
        <w:t xml:space="preserve">Career Professionals:</w:t>
      </w:r>
      <w:r>
        <w:t xml:space="preserve"> </w:t>
      </w:r>
      <w:r>
        <w:t xml:space="preserve">Corporate wellness programs addressing work-related musculoskeletal injuries for Singapore's financial and tech sectors.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30% market share in residential care facilities across Singapore Singapore (e.g., Simei Care Centre, Compassvale Community Hub)</w:t>
      </w:r>
    </w:p>
    <w:p>
      <w:pPr>
        <w:numPr>
          <w:ilvl w:val="0"/>
          <w:numId w:val="1002"/>
        </w:numPr>
        <w:pStyle w:val="Compact"/>
      </w:pPr>
      <w:r>
        <w:t xml:space="preserve">Generate 150 new client referrals monthly through digital channels</w:t>
      </w:r>
    </w:p>
    <w:p>
      <w:pPr>
        <w:numPr>
          <w:ilvl w:val="0"/>
          <w:numId w:val="1002"/>
        </w:numPr>
        <w:pStyle w:val="Compact"/>
      </w:pPr>
      <w:r>
        <w:t xml:space="preserve">Establish partnerships with 5+ government-linked healthcare providers (e.g., Tan Tock Seng Hospital, National University Hospital)</w:t>
      </w:r>
    </w:p>
    <w:p>
      <w:pPr>
        <w:numPr>
          <w:ilvl w:val="0"/>
          <w:numId w:val="1002"/>
        </w:numPr>
        <w:pStyle w:val="Compact"/>
      </w:pPr>
      <w:r>
        <w:t xml:space="preserve">Achieve 90% client retention rate via personalized OT service plans</w:t>
      </w:r>
    </w:p>
    <w:bookmarkEnd w:id="23"/>
    <w:bookmarkStart w:id="24" w:name="strategic-marketing-tactics"/>
    <w:p>
      <w:pPr>
        <w:pStyle w:val="Heading2"/>
      </w:pPr>
      <w:r>
        <w:t xml:space="preserve">Strategic Marketing Tactics</w:t>
      </w:r>
    </w:p>
    <w:p>
      <w:pPr>
        <w:pStyle w:val="FirstParagraph"/>
      </w:pPr>
      <w:r>
        <w:rPr>
          <w:bCs/>
          <w:b/>
        </w:rPr>
        <w:t xml:space="preserve">Digital Presence Optimization:</w:t>
      </w:r>
      <w:r>
        <w:t xml:space="preserve"> </w:t>
      </w:r>
      <w:r>
        <w:t xml:space="preserve">Develop a multilingual (English/Mandarin/Cantonese) website with Singapore-specific features: MOH-registered OT credentials displayed prominently, tele-rehabilitation booking system for rural areas, and downloadable guides like "Occupational Therapy Essentials for Singaporean Families." We'll implement SEO targeting keywords such as "home-based OT in Singapore," "pediatric occupational therapist near me," and "stroke rehabilitation clinic Singapore."</w:t>
      </w:r>
    </w:p>
    <w:p>
      <w:pPr>
        <w:pStyle w:val="BodyText"/>
      </w:pPr>
      <w:r>
        <w:rPr>
          <w:bCs/>
          <w:b/>
        </w:rPr>
        <w:t xml:space="preserve">Community Engagement:</w:t>
      </w:r>
      <w:r>
        <w:t xml:space="preserve"> </w:t>
      </w:r>
      <w:r>
        <w:t xml:space="preserve">Partner with HPB for free workshops at community centers (e.g., Bedok, Jurong West) on topics like "Kitchen Safety Modifications for Elderly Singaporeans." Collaborate with NTUC Income to offer OT assessment discounts during their wellness events – directly reaching 1.2 million members.</w:t>
      </w:r>
    </w:p>
    <w:p>
      <w:pPr>
        <w:pStyle w:val="BodyText"/>
      </w:pPr>
      <w:r>
        <w:rPr>
          <w:bCs/>
          <w:b/>
        </w:rPr>
        <w:t xml:space="preserve">Corporate Strategy:</w:t>
      </w:r>
      <w:r>
        <w:t xml:space="preserve"> </w:t>
      </w:r>
      <w:r>
        <w:t xml:space="preserve">Pitch tailored programs to multinational firms (e.g., DBS, Grab) addressing "ergonomic workspace assessments" and stress management, positioning Occupational Therapist services as productivity enhancers per Singapore's Productivity Solutions Grant (PSG).</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(45%)</w:t>
            </w:r>
          </w:p>
        </w:tc>
        <w:tc>
          <w:tcPr/>
          <w:p>
            <w:pPr>
              <w:pStyle w:val="Compact"/>
              <w:jc w:val="left"/>
            </w:pPr>
            <w:r>
              <w:t xml:space="preserve">$18,000/mo</w:t>
            </w:r>
          </w:p>
        </w:tc>
        <w:tc>
          <w:tcPr/>
          <w:p>
            <w:pPr>
              <w:pStyle w:val="Compact"/>
              <w:jc w:val="left"/>
            </w:pPr>
            <w:r>
              <w:t xml:space="preserve">Social media ads targeting Singapore residents aged 35-65; Google Ads for local keywords; SEO content development</w:t>
            </w:r>
          </w:p>
        </w:tc>
      </w:tr>
      <w:tr>
        <w:tc>
          <w:tcPr/>
          <w:p>
            <w:pPr>
              <w:pStyle w:val="Compact"/>
              <w:jc w:val="left"/>
            </w:pPr>
            <w:r>
              <w:t xml:space="preserve">Community Partnerships (30%)</w:t>
            </w:r>
          </w:p>
        </w:tc>
        <w:tc>
          <w:tcPr/>
          <w:p>
            <w:pPr>
              <w:pStyle w:val="Compact"/>
              <w:jc w:val="left"/>
            </w:pPr>
            <w:r>
              <w:t xml:space="preserve">$12,000/mo</w:t>
            </w:r>
          </w:p>
        </w:tc>
        <w:tc>
          <w:tcPr/>
          <w:p>
            <w:pPr>
              <w:pStyle w:val="Compact"/>
              <w:jc w:val="left"/>
            </w:pPr>
            <w:r>
              <w:t xml:space="preserve">Workshop co-hosting with HPB/NGOs; branded materials for community centers; event sponsorships</w:t>
            </w:r>
          </w:p>
        </w:tc>
      </w:tr>
      <w:tr>
        <w:tc>
          <w:tcPr/>
          <w:p>
            <w:pPr>
              <w:pStyle w:val="Compact"/>
              <w:jc w:val="left"/>
            </w:pPr>
            <w:r>
              <w:t xml:space="preserve">Corporate Outreach (15%)</w:t>
            </w:r>
          </w:p>
        </w:tc>
        <w:tc>
          <w:tcPr/>
          <w:p>
            <w:pPr>
              <w:pStyle w:val="Compact"/>
              <w:jc w:val="left"/>
            </w:pPr>
            <w:r>
              <w:t xml:space="preserve">$6,000/mo</w:t>
            </w:r>
          </w:p>
        </w:tc>
        <w:tc>
          <w:tcPr/>
          <w:p>
            <w:pPr>
              <w:pStyle w:val="Compact"/>
              <w:jc w:val="left"/>
            </w:pPr>
            <w:r>
              <w:t xml:space="preserve">Executive presentations to HR departments; customized corporate wellness proposals</w:t>
            </w:r>
          </w:p>
        </w:tc>
      </w:tr>
      <w:tr>
        <w:tc>
          <w:tcPr/>
          <w:p>
            <w:pPr>
              <w:pStyle w:val="Compact"/>
              <w:jc w:val="left"/>
            </w:pPr>
            <w:r>
              <w:t xml:space="preserve">Content &amp; Branding (10%)</w:t>
            </w:r>
          </w:p>
        </w:tc>
        <w:tc>
          <w:tcPr/>
          <w:p>
            <w:pPr>
              <w:pStyle w:val="Compact"/>
              <w:jc w:val="left"/>
            </w:pPr>
            <w:r>
              <w:t xml:space="preserve">$4,000/mo</w:t>
            </w:r>
          </w:p>
        </w:tc>
        <w:tc>
          <w:tcPr/>
          <w:p>
            <w:pPr>
              <w:pStyle w:val="Compact"/>
              <w:jc w:val="left"/>
            </w:pPr>
            <w:r>
              <w:t xml:space="preserve">Video testimonials from Singapore clients; multilingual brochures; MOH accreditation documentation</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3 community centers in Singapore, launch SEO-optimized website, and conduct baseline market survey across Jurong East, Tampines, and Orchard.</w:t>
      </w:r>
    </w:p>
    <w:p>
      <w:pPr>
        <w:pStyle w:val="BodyText"/>
      </w:pPr>
      <w:r>
        <w:rPr>
          <w:bCs/>
          <w:b/>
        </w:rPr>
        <w:t xml:space="preserve">Months 4-6:</w:t>
      </w:r>
      <w:r>
        <w:t xml:space="preserve"> </w:t>
      </w:r>
      <w:r>
        <w:t xml:space="preserve">Roll out first HPB workshop series; onboard first corporate client (e.g., a FinTech company); begin tele-rehabilitation trials for rural clients in Sengkang.</w:t>
      </w:r>
    </w:p>
    <w:p>
      <w:pPr>
        <w:pStyle w:val="BodyText"/>
      </w:pPr>
      <w:r>
        <w:rPr>
          <w:bCs/>
          <w:b/>
        </w:rPr>
        <w:t xml:space="preserve">Months 7-12:</w:t>
      </w:r>
      <w:r>
        <w:t xml:space="preserve"> </w:t>
      </w:r>
      <w:r>
        <w:t xml:space="preserve">Expand to 5 new community hubs; secure MOH endorsement for our OT framework; implement referral tracking system integrated with Singapore's HealthHub platform.</w:t>
      </w:r>
    </w:p>
    <w:bookmarkEnd w:id="26"/>
    <w:bookmarkStart w:id="27" w:name="evaluation-metrics"/>
    <w:p>
      <w:pPr>
        <w:pStyle w:val="Heading2"/>
      </w:pPr>
      <w:r>
        <w:t xml:space="preserve">Evaluation Metrics</w:t>
      </w:r>
    </w:p>
    <w:p>
      <w:pPr>
        <w:pStyle w:val="FirstParagraph"/>
      </w:pPr>
      <w:r>
        <w:t xml:space="preserve">We measure success through Singapore-specific KPIs:</w:t>
      </w:r>
    </w:p>
    <w:p>
      <w:pPr>
        <w:numPr>
          <w:ilvl w:val="0"/>
          <w:numId w:val="1003"/>
        </w:numPr>
        <w:pStyle w:val="Compact"/>
      </w:pPr>
      <w:r>
        <w:rPr>
          <w:bCs/>
          <w:b/>
        </w:rPr>
        <w:t xml:space="preserve">Client Acquisition Cost (CAC):</w:t>
      </w:r>
      <w:r>
        <w:t xml:space="preserve"> </w:t>
      </w:r>
      <w:r>
        <w:t xml:space="preserve">Target $85 per new client (below industry average of $110 in Singapore)</w:t>
      </w:r>
    </w:p>
    <w:p>
      <w:pPr>
        <w:numPr>
          <w:ilvl w:val="0"/>
          <w:numId w:val="1003"/>
        </w:numPr>
        <w:pStyle w:val="Compact"/>
      </w:pPr>
      <w:r>
        <w:rPr>
          <w:bCs/>
          <w:b/>
        </w:rPr>
        <w:t xml:space="preserve">Service Utilization Rate:</w:t>
      </w:r>
      <w:r>
        <w:t xml:space="preserve"> </w:t>
      </w:r>
      <w:r>
        <w:t xml:space="preserve">Track via HealthHub API to measure repeat visits (&gt;75% target)</w:t>
      </w:r>
    </w:p>
    <w:p>
      <w:pPr>
        <w:numPr>
          <w:ilvl w:val="0"/>
          <w:numId w:val="1003"/>
        </w:numPr>
        <w:pStyle w:val="Compact"/>
      </w:pPr>
      <w:r>
        <w:rPr>
          <w:bCs/>
          <w:b/>
        </w:rPr>
        <w:t xml:space="preserve">Social Impact Score:</w:t>
      </w:r>
      <w:r>
        <w:t xml:space="preserve"> </w:t>
      </w:r>
      <w:r>
        <w:t xml:space="preserve">Measure reduced fall incidents in elderly clients (aligned with MOM's Safety at Work standards)</w:t>
      </w:r>
    </w:p>
    <w:p>
      <w:pPr>
        <w:numPr>
          <w:ilvl w:val="0"/>
          <w:numId w:val="1003"/>
        </w:numPr>
        <w:pStyle w:val="Compact"/>
      </w:pPr>
      <w:r>
        <w:rPr>
          <w:bCs/>
          <w:b/>
        </w:rPr>
        <w:t xml:space="preserve">Brand Recognition:</w:t>
      </w:r>
      <w:r>
        <w:t xml:space="preserve"> </w:t>
      </w:r>
      <w:r>
        <w:t xml:space="preserve">Conduct quarterly surveys with 500 Singapore households on "Top OT Service Providers" (target: 25% recognition)</w:t>
      </w:r>
    </w:p>
    <w:bookmarkEnd w:id="27"/>
    <w:bookmarkStart w:id="28" w:name="sustainability-compliance"/>
    <w:p>
      <w:pPr>
        <w:pStyle w:val="Heading2"/>
      </w:pPr>
      <w:r>
        <w:t xml:space="preserve">Sustainability &amp; Compliance</w:t>
      </w:r>
    </w:p>
    <w:p>
      <w:pPr>
        <w:pStyle w:val="FirstParagraph"/>
      </w:pPr>
      <w:r>
        <w:t xml:space="preserve">This Marketing Plan strictly adheres to Singapore's Personal Data Protection Act (PDPA) for client data. All service descriptions align with the Singapore Association of Occupational Therapists' scope of practice. We commit to MOH’s "Whole-of-Life" healthcare philosophy by embedding OT services into preventive, acute, and chronic care pathways – ensuring our Occupational Therapist practice delivers measurable outcomes that resonate with Singapore Singapore’s vision for a resilient society.</w:t>
      </w:r>
    </w:p>
    <w:bookmarkEnd w:id="28"/>
    <w:bookmarkStart w:id="29" w:name="conclusion"/>
    <w:p>
      <w:pPr>
        <w:pStyle w:val="Heading2"/>
      </w:pPr>
      <w:r>
        <w:t xml:space="preserve">Conclusion</w:t>
      </w:r>
    </w:p>
    <w:p>
      <w:pPr>
        <w:pStyle w:val="FirstParagraph"/>
      </w:pPr>
      <w:r>
        <w:t xml:space="preserve">By centering our Marketing Plan around the unique needs of Singapore's demographic and healthcare ecosystem, this strategy positions our Occupational Therapist service as indispensable. We move beyond transactional care to become synonymous with proactive wellness – transforming rehabilitation from a medical necessity into an empowered lifestyle choice across every neighborhood in Singapore Singapore. This initiative doesn't just serve clients; it advances the national mission for health equity that defines modern Singapore healthcare.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Singapore Singapore</dc:title>
  <dc:creator/>
  <dc:language>en</dc:language>
  <cp:keywords/>
  <dcterms:created xsi:type="dcterms:W3CDTF">2026-07-23T15:56:57Z</dcterms:created>
  <dcterms:modified xsi:type="dcterms:W3CDTF">2026-07-23T15:56:57Z</dcterms:modified>
</cp:coreProperties>
</file>

<file path=docProps/custom.xml><?xml version="1.0" encoding="utf-8"?>
<Properties xmlns="http://schemas.openxmlformats.org/officeDocument/2006/custom-properties" xmlns:vt="http://schemas.openxmlformats.org/officeDocument/2006/docPropsVTypes"/>
</file>