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Barcelona</w:t>
      </w:r>
    </w:p>
    <w:bookmarkStart w:id="31" w:name="X3d4823db10313d71400ded60760e656c05ae570"/>
    <w:p>
      <w:pPr>
        <w:pStyle w:val="Heading1"/>
      </w:pPr>
      <w:r>
        <w:t xml:space="preserve">Comprehensive Marketing Plan for an Occupational Therapist in Spain Barcelona</w:t>
      </w:r>
    </w:p>
    <w:bookmarkStart w:id="20" w:name="executive-summary"/>
    <w:p>
      <w:pPr>
        <w:pStyle w:val="Heading2"/>
      </w:pPr>
      <w:r>
        <w:t xml:space="preserve">Executive Summary</w:t>
      </w:r>
    </w:p>
    <w:p>
      <w:pPr>
        <w:pStyle w:val="FirstParagraph"/>
      </w:pPr>
      <w:r>
        <w:t xml:space="preserve">This Marketing Plan outlines a strategic approach to position an independent Occupational Therapist as a trusted healthcare partner within the dynamic urban environment of Spain Barcelona. Tailored to address the unique demographic, cultural, and healthcare needs of Barcelona's population, this plan leverages local insights to drive client acquisition, community engagement, and sustainable growth. By integrating Spanish cultural context with evidence-based therapeutic practices, this strategy ensures the Occupational Therapist becomes an indispensable resource for residents navigating physical, cognitive, and social challenges in one of Europe's most vibrant cities.</w:t>
      </w:r>
    </w:p>
    <w:bookmarkEnd w:id="20"/>
    <w:bookmarkStart w:id="21" w:name="market-analysis-spain-barcelona-context"/>
    <w:p>
      <w:pPr>
        <w:pStyle w:val="Heading2"/>
      </w:pPr>
      <w:r>
        <w:t xml:space="preserve">Market Analysis: Spain Barcelona Context</w:t>
      </w:r>
    </w:p>
    <w:p>
      <w:pPr>
        <w:pStyle w:val="FirstParagraph"/>
      </w:pPr>
      <w:r>
        <w:t xml:space="preserve">Barcelona’s demographic landscape presents significant opportunities for Occupational Therapy services. With 25% of Catalonia’s population aged 65+ (INE, 2023), and high rates of chronic conditions like arthritis and stroke, demand for rehabilitation is rising. Spain's public healthcare system (Sistema Nacional de Salud) often has lengthy waitlists, creating a clear market gap for private occupational therapy services. In Barcelona specifically, urban living challenges—narrow streets, multi-story apartments without elevators, and high-density housing—exacerbate mobility and accessibility issues for seniors and individuals with disabilities. Furthermore, the city's large expatriate community (20% of Barcelona’s population), including English/French-speaking residents seeking culturally sensitive care in Spain Barcelona, represents a key growth segment. Competitor analysis reveals limited local practitioners offering bilingual services or hyper-localized solutions tailored to Barcelona’s architectural and social environment.</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Spain Barcelona:</w:t>
      </w:r>
    </w:p>
    <w:p>
      <w:pPr>
        <w:numPr>
          <w:ilvl w:val="0"/>
          <w:numId w:val="1001"/>
        </w:numPr>
        <w:pStyle w:val="Compact"/>
      </w:pPr>
      <w:r>
        <w:rPr>
          <w:bCs/>
          <w:b/>
        </w:rPr>
        <w:t xml:space="preserve">Senior Residents (65+):</w:t>
      </w:r>
      <w:r>
        <w:t xml:space="preserve"> </w:t>
      </w:r>
      <w:r>
        <w:t xml:space="preserve">Targeting those requiring home modifications for safety in historic neighborhoods like Gracia or El Born, with emphasis on fall prevention and maintaining independence.</w:t>
      </w:r>
    </w:p>
    <w:p>
      <w:pPr>
        <w:numPr>
          <w:ilvl w:val="0"/>
          <w:numId w:val="1001"/>
        </w:numPr>
        <w:pStyle w:val="Compact"/>
      </w:pPr>
      <w:r>
        <w:rPr>
          <w:bCs/>
          <w:b/>
        </w:rPr>
        <w:t xml:space="preserve">Pediatric Families:</w:t>
      </w:r>
      <w:r>
        <w:t xml:space="preserve"> </w:t>
      </w:r>
      <w:r>
        <w:t xml:space="preserve">Parents of children with developmental delays (e.g., autism, fine motor skill challenges) seeking school-integration support, particularly in international schools across Sarrià-Sant Gervasi.</w:t>
      </w:r>
    </w:p>
    <w:p>
      <w:pPr>
        <w:numPr>
          <w:ilvl w:val="0"/>
          <w:numId w:val="1001"/>
        </w:numPr>
        <w:pStyle w:val="Compact"/>
      </w:pPr>
      <w:r>
        <w:rPr>
          <w:bCs/>
          <w:b/>
        </w:rPr>
        <w:t xml:space="preserve">Workplace Health:</w:t>
      </w:r>
      <w:r>
        <w:t xml:space="preserve"> </w:t>
      </w:r>
      <w:r>
        <w:t xml:space="preserve">Collaborating with Barcelona-based companies (e.g., tech startups in 22@Barcelona district) for ergonomic assessments and stress management programs to boost productivity under Spain's new occupational health regulations.</w:t>
      </w:r>
    </w:p>
    <w:bookmarkEnd w:id="22"/>
    <w:bookmarkStart w:id="23" w:name="Xcb5554d03deb59511ac361a52e4bdd8aa5676d7"/>
    <w:p>
      <w:pPr>
        <w:pStyle w:val="Heading2"/>
      </w:pPr>
      <w:r>
        <w:t xml:space="preserve">Service Differentiation: Barcelona-Centric Offerings</w:t>
      </w:r>
    </w:p>
    <w:p>
      <w:pPr>
        <w:pStyle w:val="FirstParagraph"/>
      </w:pPr>
      <w:r>
        <w:t xml:space="preserve">The Occupational Therapist will deliver services uniquely adapted to Spain Barcelona’s context:</w:t>
      </w:r>
    </w:p>
    <w:p>
      <w:pPr>
        <w:numPr>
          <w:ilvl w:val="0"/>
          <w:numId w:val="1002"/>
        </w:numPr>
        <w:pStyle w:val="Compact"/>
      </w:pPr>
      <w:r>
        <w:rPr>
          <w:bCs/>
          <w:b/>
        </w:rPr>
        <w:t xml:space="preserve">Bilingual Therapy Sessions:</w:t>
      </w:r>
      <w:r>
        <w:t xml:space="preserve"> </w:t>
      </w:r>
      <w:r>
        <w:t xml:space="preserve">Offering initial consultations in Catalan, Spanish, and English to serve both locals and expats—critical for building trust in a multicultural city like Barcelona.</w:t>
      </w:r>
    </w:p>
    <w:p>
      <w:pPr>
        <w:numPr>
          <w:ilvl w:val="0"/>
          <w:numId w:val="1002"/>
        </w:numPr>
        <w:pStyle w:val="Compact"/>
      </w:pPr>
      <w:r>
        <w:rPr>
          <w:bCs/>
          <w:b/>
        </w:rPr>
        <w:t xml:space="preserve">Urban Accessibility Solutions:</w:t>
      </w:r>
      <w:r>
        <w:t xml:space="preserve"> </w:t>
      </w:r>
      <w:r>
        <w:t xml:space="preserve">Home assessments for Barcelona’s iconic yet challenging housing (e.g., pre-war buildings with steep stairs), including recommendations for door modifications compatible with local construction norms.</w:t>
      </w:r>
    </w:p>
    <w:p>
      <w:pPr>
        <w:numPr>
          <w:ilvl w:val="0"/>
          <w:numId w:val="1002"/>
        </w:numPr>
        <w:pStyle w:val="Compact"/>
      </w:pPr>
      <w:r>
        <w:rPr>
          <w:bCs/>
          <w:b/>
        </w:rPr>
        <w:t xml:space="preserve">Cultural Integration Programs:</w:t>
      </w:r>
      <w:r>
        <w:t xml:space="preserve"> </w:t>
      </w:r>
      <w:r>
        <w:t xml:space="preserve">Workshops on adapting to Spanish social rhythms (e.g., "siesta culture" impacts on daily routines) for stroke survivors or dementia patients.</w:t>
      </w:r>
    </w:p>
    <w:bookmarkEnd w:id="23"/>
    <w:bookmarkStart w:id="27" w:name="marketing-promotion-strategy"/>
    <w:p>
      <w:pPr>
        <w:pStyle w:val="Heading2"/>
      </w:pPr>
      <w:r>
        <w:t xml:space="preserve">Marketing &amp; Promotion Strategy</w:t>
      </w:r>
    </w:p>
    <w:p>
      <w:pPr>
        <w:pStyle w:val="FirstParagraph"/>
      </w:pPr>
      <w:r>
        <w:t xml:space="preserve">This Marketing Plan employs a multi-channel approach optimized for Barcelona’s digital and community landscape:</w:t>
      </w:r>
    </w:p>
    <w:bookmarkStart w:id="24" w:name="digital-presence-60-of-budget"/>
    <w:p>
      <w:pPr>
        <w:pStyle w:val="Heading3"/>
      </w:pPr>
      <w:r>
        <w:t xml:space="preserve">Digital Presence (60% of Budget)</w:t>
      </w:r>
    </w:p>
    <w:p>
      <w:pPr>
        <w:numPr>
          <w:ilvl w:val="0"/>
          <w:numId w:val="1003"/>
        </w:numPr>
        <w:pStyle w:val="Compact"/>
      </w:pPr>
      <w:r>
        <w:rPr>
          <w:bCs/>
          <w:b/>
        </w:rPr>
        <w:t xml:space="preserve">Localized SEO:</w:t>
      </w:r>
      <w:r>
        <w:t xml:space="preserve"> </w:t>
      </w:r>
      <w:r>
        <w:t xml:space="preserve">Optimizing website content for keywords like "ocupational therapist Barcelona," "terapia ocupacional en catalán," and "home safety assessment Spain" to capture local search intent.</w:t>
      </w:r>
    </w:p>
    <w:p>
      <w:pPr>
        <w:numPr>
          <w:ilvl w:val="0"/>
          <w:numId w:val="1003"/>
        </w:numPr>
        <w:pStyle w:val="Compact"/>
      </w:pPr>
      <w:r>
        <w:rPr>
          <w:bCs/>
          <w:b/>
        </w:rPr>
        <w:t xml:space="preserve">Google Ads &amp; Social Media:</w:t>
      </w:r>
      <w:r>
        <w:t xml:space="preserve"> </w:t>
      </w:r>
      <w:r>
        <w:t xml:space="preserve">Targeted campaigns in Barcelona with geo-fencing around hospitals (Vall d'Hebron), senior centers (e.g., Centre de Dia La Salut), and international schools. Content will highlight success stories from real Barcelona clients.</w:t>
      </w:r>
    </w:p>
    <w:p>
      <w:pPr>
        <w:numPr>
          <w:ilvl w:val="0"/>
          <w:numId w:val="1003"/>
        </w:numPr>
        <w:pStyle w:val="Compact"/>
      </w:pPr>
      <w:r>
        <w:rPr>
          <w:bCs/>
          <w:b/>
        </w:rPr>
        <w:t xml:space="preserve">Content Marketing:</w:t>
      </w:r>
      <w:r>
        <w:t xml:space="preserve"> </w:t>
      </w:r>
      <w:r>
        <w:t xml:space="preserve">Publishing blog posts in Spanish/Catalan on topics like "How to Make Your Barcelona Apartment Safe for Seniors" or "Occupational Therapy for Children in Multi-Generational Homes," distributed via email newsletters and community forums.</w:t>
      </w:r>
    </w:p>
    <w:bookmarkEnd w:id="24"/>
    <w:bookmarkStart w:id="25" w:name="Xc6e3657c9ff570096b30967e7a2613b0f4d3edb"/>
    <w:p>
      <w:pPr>
        <w:pStyle w:val="Heading3"/>
      </w:pPr>
      <w:r>
        <w:t xml:space="preserve">Community &amp; Strategic Partnerships (30% of Budget)</w:t>
      </w:r>
    </w:p>
    <w:p>
      <w:pPr>
        <w:numPr>
          <w:ilvl w:val="0"/>
          <w:numId w:val="1004"/>
        </w:numPr>
        <w:pStyle w:val="Compact"/>
      </w:pPr>
      <w:r>
        <w:rPr>
          <w:bCs/>
          <w:b/>
        </w:rPr>
        <w:t xml:space="preserve">Healthcare Collaborations:</w:t>
      </w:r>
      <w:r>
        <w:t xml:space="preserve"> </w:t>
      </w:r>
      <w:r>
        <w:t xml:space="preserve">Formal agreements with primary care centers (Centres de Salut) in districts like Eixample and Poblenou to refer patients, leveraging Spain’s integrated healthcare network.</w:t>
      </w:r>
    </w:p>
    <w:p>
      <w:pPr>
        <w:numPr>
          <w:ilvl w:val="0"/>
          <w:numId w:val="1004"/>
        </w:numPr>
        <w:pStyle w:val="Compact"/>
      </w:pPr>
      <w:r>
        <w:rPr>
          <w:bCs/>
          <w:b/>
        </w:rPr>
        <w:t xml:space="preserve">Local Events:</w:t>
      </w:r>
      <w:r>
        <w:t xml:space="preserve"> </w:t>
      </w:r>
      <w:r>
        <w:t xml:space="preserve">Hosting free "Barcelona Aging Well" workshops at community hubs like Parc de la Ciutadella or cultural centers (e.g., Fundació Joan Miró), featuring bilingual talks on fall prevention in urban settings.</w:t>
      </w:r>
    </w:p>
    <w:p>
      <w:pPr>
        <w:numPr>
          <w:ilvl w:val="0"/>
          <w:numId w:val="1004"/>
        </w:numPr>
        <w:pStyle w:val="Compact"/>
      </w:pPr>
      <w:r>
        <w:rPr>
          <w:bCs/>
          <w:b/>
        </w:rPr>
        <w:t xml:space="preserve">Corporate Partnerships:</w:t>
      </w:r>
      <w:r>
        <w:t xml:space="preserve"> </w:t>
      </w:r>
      <w:r>
        <w:t xml:space="preserve">Pitching workplace wellness programs to Barcelona’s top employers, emphasizing compliance with Spain’s Ley 31/1995 on occupational safety.</w:t>
      </w:r>
    </w:p>
    <w:bookmarkEnd w:id="25"/>
    <w:bookmarkStart w:id="26" w:name="reputation-trust-building-10-of-budget"/>
    <w:p>
      <w:pPr>
        <w:pStyle w:val="Heading3"/>
      </w:pPr>
      <w:r>
        <w:t xml:space="preserve">Reputation &amp; Trust Building (10% of Budget)</w:t>
      </w:r>
    </w:p>
    <w:p>
      <w:pPr>
        <w:numPr>
          <w:ilvl w:val="0"/>
          <w:numId w:val="1005"/>
        </w:numPr>
        <w:pStyle w:val="Compact"/>
      </w:pPr>
      <w:r>
        <w:rPr>
          <w:bCs/>
          <w:b/>
        </w:rPr>
        <w:t xml:space="preserve">Testimonial Campaigns:</w:t>
      </w:r>
      <w:r>
        <w:t xml:space="preserve"> </w:t>
      </w:r>
      <w:r>
        <w:t xml:space="preserve">Collecting video testimonials from Barcelona-based clients (with consent) featuring local landmarks (e.g., "After therapy, I safely navigate Las Ramblas again!") for social proof.</w:t>
      </w:r>
    </w:p>
    <w:p>
      <w:pPr>
        <w:numPr>
          <w:ilvl w:val="0"/>
          <w:numId w:val="1005"/>
        </w:numPr>
        <w:pStyle w:val="Compact"/>
      </w:pPr>
      <w:r>
        <w:rPr>
          <w:bCs/>
          <w:b/>
        </w:rPr>
        <w:t xml:space="preserve">Professional Affiliations:</w:t>
      </w:r>
      <w:r>
        <w:t xml:space="preserve"> </w:t>
      </w:r>
      <w:r>
        <w:t xml:space="preserve">Joining the Colegio Oficial de Terapia Ocupacional de Cataluña to enhance credibility within Spain’s regulatory framework.</w:t>
      </w:r>
    </w:p>
    <w:bookmarkEnd w:id="26"/>
    <w:bookmarkEnd w:id="27"/>
    <w:bookmarkStart w:id="28" w:name="budget-allocation-timeline"/>
    <w:p>
      <w:pPr>
        <w:pStyle w:val="Heading2"/>
      </w:pPr>
      <w:r>
        <w:t xml:space="preserve">Budget Allocation &amp; Timeline</w:t>
      </w:r>
    </w:p>
    <w:p>
      <w:pPr>
        <w:pStyle w:val="FirstParagraph"/>
      </w:pPr>
      <w:r>
        <w:t xml:space="preserve">Initial investment: €15,000 (Year 1).</w:t>
      </w:r>
    </w:p>
    <w:p>
      <w:pPr>
        <w:numPr>
          <w:ilvl w:val="0"/>
          <w:numId w:val="1006"/>
        </w:numPr>
        <w:pStyle w:val="Compact"/>
      </w:pPr>
      <w:r>
        <w:t xml:space="preserve">Digital Marketing: €9,000 (SEO, ads, content creation)</w:t>
      </w:r>
    </w:p>
    <w:p>
      <w:pPr>
        <w:numPr>
          <w:ilvl w:val="0"/>
          <w:numId w:val="1006"/>
        </w:numPr>
        <w:pStyle w:val="Compact"/>
      </w:pPr>
      <w:r>
        <w:t xml:space="preserve">Partnerships &amp; Events: €4,500 (materials for workshops, partnership fees)</w:t>
      </w:r>
    </w:p>
    <w:p>
      <w:pPr>
        <w:numPr>
          <w:ilvl w:val="0"/>
          <w:numId w:val="1006"/>
        </w:numPr>
        <w:pStyle w:val="Compact"/>
      </w:pPr>
      <w:r>
        <w:t xml:space="preserve">Reputation Building: €1,500 (testimonial production, association fees)</w:t>
      </w:r>
    </w:p>
    <w:p>
      <w:pPr>
        <w:pStyle w:val="FirstParagraph"/>
      </w:pPr>
      <w:r>
        <w:rPr>
          <w:bCs/>
          <w:b/>
        </w:rPr>
        <w:t xml:space="preserve">Timeline:</w:t>
      </w:r>
      <w:r>
        <w:t xml:space="preserve"> </w:t>
      </w:r>
      <w:r>
        <w:t xml:space="preserve">Months 1-3 – Digital foundation and partnerships. Months 4-6 – Launch of community workshops. Months 7-12 – Scale based on client feedback and Barcelona-specific KPIs.</w:t>
      </w:r>
    </w:p>
    <w:bookmarkEnd w:id="28"/>
    <w:bookmarkStart w:id="29" w:name="key-performance-indicators-kpis"/>
    <w:p>
      <w:pPr>
        <w:pStyle w:val="Heading2"/>
      </w:pPr>
      <w:r>
        <w:t xml:space="preserve">Key Performance Indicators (KPIs)</w:t>
      </w:r>
    </w:p>
    <w:p>
      <w:pPr>
        <w:pStyle w:val="FirstParagraph"/>
      </w:pPr>
      <w:r>
        <w:t xml:space="preserve">This Marketing Plan tracks Barcelona-focused success metrics:</w:t>
      </w:r>
    </w:p>
    <w:p>
      <w:pPr>
        <w:numPr>
          <w:ilvl w:val="0"/>
          <w:numId w:val="1007"/>
        </w:numPr>
        <w:pStyle w:val="Compact"/>
      </w:pPr>
      <w:r>
        <w:rPr>
          <w:bCs/>
          <w:b/>
        </w:rPr>
        <w:t xml:space="preserve">Client Acquisition:</w:t>
      </w:r>
      <w:r>
        <w:t xml:space="preserve"> </w:t>
      </w:r>
      <w:r>
        <w:t xml:space="preserve">30% of new clients from within 5km of Barcelona city center by Month 6.</w:t>
      </w:r>
    </w:p>
    <w:p>
      <w:pPr>
        <w:numPr>
          <w:ilvl w:val="0"/>
          <w:numId w:val="1007"/>
        </w:numPr>
        <w:pStyle w:val="Compact"/>
      </w:pPr>
      <w:r>
        <w:rPr>
          <w:bCs/>
          <w:b/>
        </w:rPr>
        <w:t xml:space="preserve">Diversity Metrics:</w:t>
      </w:r>
      <w:r>
        <w:t xml:space="preserve"> </w:t>
      </w:r>
      <w:r>
        <w:t xml:space="preserve">40% bilingual (Catalan/Spanish) and 25% English-speaking clients within Year 1.</w:t>
      </w:r>
    </w:p>
    <w:p>
      <w:pPr>
        <w:numPr>
          <w:ilvl w:val="0"/>
          <w:numId w:val="1007"/>
        </w:numPr>
        <w:pStyle w:val="Compact"/>
      </w:pPr>
      <w:r>
        <w:rPr>
          <w:bCs/>
          <w:b/>
        </w:rPr>
        <w:t xml:space="preserve">Community Impact:</w:t>
      </w:r>
      <w:r>
        <w:t xml:space="preserve"> </w:t>
      </w:r>
      <w:r>
        <w:t xml:space="preserve">Secure partnerships with ≥3 healthcare centers or schools in Spain Barcelona by Q3.</w:t>
      </w:r>
    </w:p>
    <w:p>
      <w:pPr>
        <w:numPr>
          <w:ilvl w:val="0"/>
          <w:numId w:val="1007"/>
        </w:numPr>
        <w:pStyle w:val="Compact"/>
      </w:pPr>
      <w:r>
        <w:rPr>
          <w:bCs/>
          <w:b/>
        </w:rPr>
        <w:t xml:space="preserve">Social Proof:</w:t>
      </w:r>
      <w:r>
        <w:t xml:space="preserve"> </w:t>
      </w:r>
      <w:r>
        <w:t xml:space="preserve">Achieve 4.8+ average rating on Google My Business from Barcelona-based reviews.</w:t>
      </w:r>
    </w:p>
    <w:bookmarkEnd w:id="29"/>
    <w:bookmarkStart w:id="30" w:name="Xf6efea70b5ee0ce0c459be011824bd8032ad422"/>
    <w:p>
      <w:pPr>
        <w:pStyle w:val="Heading2"/>
      </w:pPr>
      <w:r>
        <w:t xml:space="preserve">Conclusion: Positioning the Occupational Therapist as a Barcelona Essential</w:t>
      </w:r>
    </w:p>
    <w:p>
      <w:pPr>
        <w:pStyle w:val="FirstParagraph"/>
      </w:pPr>
      <w:r>
        <w:t xml:space="preserve">This Marketing Plan ensures the Occupational Therapist in Spain Barcelona transcends being a service provider to become an integral part of the city’s wellness ecosystem. By addressing urban-specific barriers, embracing linguistic and cultural nuance, and aligning with Spain’s healthcare priorities, this strategy creates sustainable demand. As Barcelona continues to prioritize aging-in-place initiatives (e.g., Municipal Plan for Older Persons 2030), the Occupational Therapist will be positioned not just as a local expert—but as a catalyst for healthier, more independent living in one of Europe’s most beloved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in Spain Barcelona</dc:title>
  <dc:creator/>
  <dc:language>en</dc:language>
  <cp:keywords/>
  <dcterms:created xsi:type="dcterms:W3CDTF">2026-07-23T06:55:53Z</dcterms:created>
  <dcterms:modified xsi:type="dcterms:W3CDTF">2026-07-23T06:55:53Z</dcterms:modified>
</cp:coreProperties>
</file>

<file path=docProps/custom.xml><?xml version="1.0" encoding="utf-8"?>
<Properties xmlns="http://schemas.openxmlformats.org/officeDocument/2006/custom-properties" xmlns:vt="http://schemas.openxmlformats.org/officeDocument/2006/docPropsVTypes"/>
</file>