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277894a61ae65896096ac01df91d24972489335"/>
    <w:p>
      <w:pPr>
        <w:pStyle w:val="Heading1"/>
      </w:pPr>
      <w:r>
        <w:t xml:space="preserve">Comprehensive Marketing Plan for Occupational Therapist Services in United Arab Emirates Dubai</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Therapist (OT) service provider in the dynamic healthcare landscape of United Arab Emirates Dubai. With Dubai's population exceeding 3.4 million and a rapidly expanding healthcare sector, there is significant unmet demand for specialized occupational therapy services. This plan leverages Dubai's unique cultural context, government health initiatives like Dubai Health Strategy 2021, and rising awareness of neurodevelopmental conditions to position our Occupational Therapist services as essential for enhancing quality of life across all age groups.</w:t>
      </w:r>
    </w:p>
    <w:bookmarkEnd w:id="20"/>
    <w:bookmarkStart w:id="21" w:name="market-analysis-uae-dubai-context"/>
    <w:p>
      <w:pPr>
        <w:pStyle w:val="Heading2"/>
      </w:pPr>
      <w:r>
        <w:t xml:space="preserve">Market Analysis: UAE Dubai Context</w:t>
      </w:r>
    </w:p>
    <w:p>
      <w:pPr>
        <w:pStyle w:val="FirstParagraph"/>
      </w:pPr>
      <w:r>
        <w:t xml:space="preserve">The United Arab Emirates Dubai healthcare market is experiencing unprecedented growth, with the occupational therapy sector projected to grow at 12% annually (Dubai Health Authority Report, 2023). Key drivers include:</w:t>
      </w:r>
    </w:p>
    <w:p>
      <w:pPr>
        <w:numPr>
          <w:ilvl w:val="0"/>
          <w:numId w:val="1001"/>
        </w:numPr>
        <w:pStyle w:val="Compact"/>
      </w:pPr>
      <w:r>
        <w:t xml:space="preserve">Increasing diagnosis rates of autism spectrum disorders (affecting 1 in 60 children in UAE)</w:t>
      </w:r>
    </w:p>
    <w:p>
      <w:pPr>
        <w:numPr>
          <w:ilvl w:val="0"/>
          <w:numId w:val="1001"/>
        </w:numPr>
        <w:pStyle w:val="Compact"/>
      </w:pPr>
      <w:r>
        <w:t xml:space="preserve">Rising elderly population requiring rehabilitation services</w:t>
      </w:r>
    </w:p>
    <w:p>
      <w:pPr>
        <w:numPr>
          <w:ilvl w:val="0"/>
          <w:numId w:val="1001"/>
        </w:numPr>
        <w:pStyle w:val="Compact"/>
      </w:pPr>
      <w:r>
        <w:t xml:space="preserve">Government mandates for inclusive education and workplace accessibility</w:t>
      </w:r>
    </w:p>
    <w:p>
      <w:pPr>
        <w:numPr>
          <w:ilvl w:val="0"/>
          <w:numId w:val="1001"/>
        </w:numPr>
        <w:pStyle w:val="Compact"/>
      </w:pPr>
      <w:r>
        <w:t xml:space="preserve">Cultural shift toward proactive health management among expatriate communities</w:t>
      </w:r>
    </w:p>
    <w:p>
      <w:pPr>
        <w:pStyle w:val="FirstParagraph"/>
      </w:pPr>
      <w:r>
        <w:t xml:space="preserve">Despite this demand, Dubai currently faces a severe shortage of certified Occupational Therapists (only 1.2 OTs per 100,000 population versus global standard of 4.5). This gap represents a critical opportunity for our service to fill the void through culturally competent care.</w:t>
      </w:r>
    </w:p>
    <w:bookmarkEnd w:id="21"/>
    <w:bookmarkStart w:id="22" w:name="target-audience-segmentation"/>
    <w:p>
      <w:pPr>
        <w:pStyle w:val="Heading2"/>
      </w:pPr>
      <w:r>
        <w:t xml:space="preserve">Target Audience Segmentation</w:t>
      </w:r>
    </w:p>
    <w:p>
      <w:pPr>
        <w:pStyle w:val="FirstParagraph"/>
      </w:pPr>
      <w:r>
        <w:t xml:space="preserve">Our Occupational Therapist services target three primary segments in Dubai:</w:t>
      </w:r>
    </w:p>
    <w:p>
      <w:pPr>
        <w:numPr>
          <w:ilvl w:val="0"/>
          <w:numId w:val="1002"/>
        </w:numPr>
        <w:pStyle w:val="Compact"/>
      </w:pPr>
      <w:r>
        <w:rPr>
          <w:bCs/>
          <w:b/>
        </w:rPr>
        <w:t xml:space="preserve">Parents of Neurodiverse Children:</w:t>
      </w:r>
      <w:r>
        <w:t xml:space="preserve"> </w:t>
      </w:r>
      <w:r>
        <w:t xml:space="preserve">70% of UAE expatriate families seek OT for autism, ADHD, and sensory processing disorders. They prioritize culturally aligned interventions and English-speaking therapists.</w:t>
      </w:r>
    </w:p>
    <w:p>
      <w:pPr>
        <w:numPr>
          <w:ilvl w:val="0"/>
          <w:numId w:val="1002"/>
        </w:numPr>
        <w:pStyle w:val="Compact"/>
      </w:pPr>
      <w:r>
        <w:rPr>
          <w:bCs/>
          <w:b/>
        </w:rPr>
        <w:t xml:space="preserve">Elderly Population (65+):</w:t>
      </w:r>
      <w:r>
        <w:t xml:space="preserve"> </w:t>
      </w:r>
      <w:r>
        <w:t xml:space="preserve">Dubai's elderly demographic is growing at 4.3% annually. Services focus on fall prevention, cognitive rehabilitation post-stroke, and home modification.</w:t>
      </w:r>
    </w:p>
    <w:p>
      <w:pPr>
        <w:numPr>
          <w:ilvl w:val="0"/>
          <w:numId w:val="1002"/>
        </w:numPr>
        <w:pStyle w:val="Compact"/>
      </w:pPr>
      <w:r>
        <w:rPr>
          <w:bCs/>
          <w:b/>
        </w:rPr>
        <w:t xml:space="preserve">Corporate Clients:</w:t>
      </w:r>
      <w:r>
        <w:t xml:space="preserve"> </w:t>
      </w:r>
      <w:r>
        <w:t xml:space="preserve">Major Dubai businesses (e.g., Emirates Airlines, DP World) require workplace ergonomic assessments and stress management programs for employees.</w:t>
      </w:r>
    </w:p>
    <w:p>
      <w:pPr>
        <w:pStyle w:val="FirstParagraph"/>
      </w:pPr>
      <w:r>
        <w:t xml:space="preserve">All segments share common needs: evidence-based solutions, flexible appointment scheduling accommodating Dubai's work culture, and services aligned with Islamic values (e.g., gender-matched therapists).</w:t>
      </w:r>
    </w:p>
    <w:bookmarkEnd w:id="22"/>
    <w:bookmarkStart w:id="23" w:name="strategic-objectives-18-month-timeline"/>
    <w:p>
      <w:pPr>
        <w:pStyle w:val="Heading2"/>
      </w:pPr>
      <w:r>
        <w:t xml:space="preserve">Strategic Objectives (18-Month Timeline)</w:t>
      </w:r>
    </w:p>
    <w:p>
      <w:pPr>
        <w:numPr>
          <w:ilvl w:val="0"/>
          <w:numId w:val="1003"/>
        </w:numPr>
        <w:pStyle w:val="Compact"/>
      </w:pPr>
      <w:r>
        <w:t xml:space="preserve">Secure 40% market share among private OT clinics in Dubai within 18 months</w:t>
      </w:r>
    </w:p>
    <w:p>
      <w:pPr>
        <w:numPr>
          <w:ilvl w:val="0"/>
          <w:numId w:val="1003"/>
        </w:numPr>
        <w:pStyle w:val="Compact"/>
      </w:pPr>
      <w:r>
        <w:t xml:space="preserve">Achieve 50+ monthly client consultations by Month 12</w:t>
      </w:r>
    </w:p>
    <w:p>
      <w:pPr>
        <w:numPr>
          <w:ilvl w:val="0"/>
          <w:numId w:val="1003"/>
        </w:numPr>
        <w:pStyle w:val="Compact"/>
      </w:pPr>
      <w:r>
        <w:t xml:space="preserve">Establish partnerships with 15+ schools and hospitals (including Rashid Hospital and American University of Dubai)</w:t>
      </w:r>
    </w:p>
    <w:p>
      <w:pPr>
        <w:numPr>
          <w:ilvl w:val="0"/>
          <w:numId w:val="1003"/>
        </w:numPr>
        <w:pStyle w:val="Compact"/>
      </w:pPr>
      <w:r>
        <w:t xml:space="preserve">Attain 90% client retention rate through personalized care journeys</w:t>
      </w:r>
    </w:p>
    <w:bookmarkEnd w:id="23"/>
    <w:bookmarkStart w:id="28" w:name="X0f1aef710d2b25de74f636e160b76d104e950cd"/>
    <w:p>
      <w:pPr>
        <w:pStyle w:val="Heading2"/>
      </w:pPr>
      <w:r>
        <w:t xml:space="preserve">Marketing Strategy: The Four Ps for Dubai Market</w:t>
      </w:r>
    </w:p>
    <w:bookmarkStart w:id="24" w:name="product-development"/>
    <w:p>
      <w:pPr>
        <w:pStyle w:val="Heading3"/>
      </w:pPr>
      <w:r>
        <w:t xml:space="preserve">Product Development</w:t>
      </w:r>
    </w:p>
    <w:p>
      <w:pPr>
        <w:pStyle w:val="FirstParagraph"/>
      </w:pPr>
      <w:r>
        <w:t xml:space="preserve">We offer specialized Occupational Therapist services designed for UAE cultural context:</w:t>
      </w:r>
    </w:p>
    <w:p>
      <w:pPr>
        <w:numPr>
          <w:ilvl w:val="0"/>
          <w:numId w:val="1004"/>
        </w:numPr>
        <w:pStyle w:val="Compact"/>
      </w:pPr>
      <w:r>
        <w:rPr>
          <w:bCs/>
          <w:b/>
        </w:rPr>
        <w:t xml:space="preserve">Cross-Cultural OT Programs:</w:t>
      </w:r>
      <w:r>
        <w:t xml:space="preserve"> </w:t>
      </w:r>
      <w:r>
        <w:t xml:space="preserve">Integrating Emirati family involvement in therapy sessions, considering Ramadan schedules and modesty requirements</w:t>
      </w:r>
    </w:p>
    <w:p>
      <w:pPr>
        <w:numPr>
          <w:ilvl w:val="0"/>
          <w:numId w:val="1004"/>
        </w:numPr>
        <w:pStyle w:val="Compact"/>
      </w:pPr>
      <w:r>
        <w:rPr>
          <w:bCs/>
          <w:b/>
        </w:rPr>
        <w:t xml:space="preserve">Dubai-Specific Solutions:</w:t>
      </w:r>
      <w:r>
        <w:t xml:space="preserve"> </w:t>
      </w:r>
      <w:r>
        <w:t xml:space="preserve">Home safety modifications for high-rise apartments, community integration programs at Dubai Mall, and virtual OT options via WhatsApp (popular in UAE)</w:t>
      </w:r>
    </w:p>
    <w:p>
      <w:pPr>
        <w:numPr>
          <w:ilvl w:val="0"/>
          <w:numId w:val="1004"/>
        </w:numPr>
        <w:pStyle w:val="Compact"/>
      </w:pPr>
      <w:r>
        <w:rPr>
          <w:bCs/>
          <w:b/>
        </w:rPr>
        <w:t xml:space="preserve">Certified Clinicians:</w:t>
      </w:r>
      <w:r>
        <w:t xml:space="preserve"> </w:t>
      </w:r>
      <w:r>
        <w:t xml:space="preserve">All therapists hold UAE Ministry of Health licenses and Arabic language proficiency</w:t>
      </w:r>
    </w:p>
    <w:bookmarkEnd w:id="24"/>
    <w:bookmarkStart w:id="25" w:name="pricing-strategy"/>
    <w:p>
      <w:pPr>
        <w:pStyle w:val="Heading3"/>
      </w:pPr>
      <w:r>
        <w:t xml:space="preserve">Pricing Strategy</w:t>
      </w:r>
    </w:p>
    <w:p>
      <w:pPr>
        <w:pStyle w:val="FirstParagraph"/>
      </w:pPr>
      <w:r>
        <w:t xml:space="preserve">Value-based pricing tailored to Dubai's premium healthcare market:</w:t>
      </w:r>
    </w:p>
    <w:p>
      <w:pPr>
        <w:numPr>
          <w:ilvl w:val="0"/>
          <w:numId w:val="1005"/>
        </w:numPr>
        <w:pStyle w:val="Compact"/>
      </w:pPr>
      <w:r>
        <w:rPr>
          <w:bCs/>
          <w:b/>
        </w:rPr>
        <w:t xml:space="preserve">Family Packages:</w:t>
      </w:r>
      <w:r>
        <w:t xml:space="preserve"> </w:t>
      </w:r>
      <w:r>
        <w:t xml:space="preserve">15% discount for 6+ session bundles (addressing cost concerns in high-cost Dubai)</w:t>
      </w:r>
    </w:p>
    <w:p>
      <w:pPr>
        <w:numPr>
          <w:ilvl w:val="0"/>
          <w:numId w:val="1005"/>
        </w:numPr>
        <w:pStyle w:val="Compact"/>
      </w:pPr>
      <w:r>
        <w:rPr>
          <w:bCs/>
          <w:b/>
        </w:rPr>
        <w:t xml:space="preserve">Corporate Tiered Pricing:</w:t>
      </w:r>
      <w:r>
        <w:t xml:space="preserve"> </w:t>
      </w:r>
      <w:r>
        <w:t xml:space="preserve">Customized plans for companies with 50+ employees (starting at AED 12,000/month)</w:t>
      </w:r>
    </w:p>
    <w:p>
      <w:pPr>
        <w:numPr>
          <w:ilvl w:val="0"/>
          <w:numId w:val="1005"/>
        </w:numPr>
        <w:pStyle w:val="Compact"/>
      </w:pPr>
      <w:r>
        <w:rPr>
          <w:bCs/>
          <w:b/>
        </w:rPr>
        <w:t xml:space="preserve">Insurance Partnerships:</w:t>
      </w:r>
      <w:r>
        <w:t xml:space="preserve"> </w:t>
      </w:r>
      <w:r>
        <w:t xml:space="preserve">Direct billing with major UAE insurers (Daman, Sehati) to reduce out-of-pocket costs</w:t>
      </w:r>
    </w:p>
    <w:bookmarkEnd w:id="25"/>
    <w:bookmarkStart w:id="26" w:name="distribution-accessibility-place"/>
    <w:p>
      <w:pPr>
        <w:pStyle w:val="Heading3"/>
      </w:pPr>
      <w:r>
        <w:t xml:space="preserve">Distribution &amp; Accessibility (Place)</w:t>
      </w:r>
    </w:p>
    <w:p>
      <w:pPr>
        <w:pStyle w:val="FirstParagraph"/>
      </w:pPr>
      <w:r>
        <w:t xml:space="preserve">Strategic Dubai service delivery through:</w:t>
      </w:r>
    </w:p>
    <w:p>
      <w:pPr>
        <w:pStyle w:val="BodyText"/>
      </w:pPr>
      <w:r>
        <w:rPr>
          <w:bCs/>
          <w:b/>
        </w:rPr>
        <w:t xml:space="preserve">Primary Clinic:</w:t>
      </w:r>
      <w:r>
        <w:t xml:space="preserve"> </w:t>
      </w:r>
      <w:r>
        <w:t xml:space="preserve">Modern facility in Dubai Healthcare City with wheelchair access and prayer rooms</w:t>
      </w:r>
    </w:p>
    <w:p>
      <w:pPr>
        <w:pStyle w:val="BodyText"/>
      </w:pPr>
      <w:r>
        <w:rPr>
          <w:bCs/>
          <w:b/>
        </w:rPr>
        <w:t xml:space="preserve">Home Visits:</w:t>
      </w:r>
      <w:r>
        <w:t xml:space="preserve"> </w:t>
      </w:r>
      <w:r>
        <w:t xml:space="preserve">Available across all Dubai districts (from Jumeirah to Deira)</w:t>
      </w:r>
    </w:p>
    <w:p>
      <w:pPr>
        <w:pStyle w:val="BodyText"/>
      </w:pPr>
      <w:r>
        <w:rPr>
          <w:bCs/>
          <w:b/>
        </w:rPr>
        <w:t xml:space="preserve">Digital Platform:</w:t>
      </w:r>
      <w:r>
        <w:t xml:space="preserve"> </w:t>
      </w:r>
      <w:r>
        <w:t xml:space="preserve">App-based booking with Arabic/English interface, live chat support during UAE business hours (7 AM-10 PM GST)</w:t>
      </w:r>
    </w:p>
    <w:bookmarkEnd w:id="26"/>
    <w:bookmarkStart w:id="27" w:name="promotion-branding"/>
    <w:p>
      <w:pPr>
        <w:pStyle w:val="Heading3"/>
      </w:pPr>
      <w:r>
        <w:t xml:space="preserve">Promotion &amp; Branding</w:t>
      </w:r>
    </w:p>
    <w:p>
      <w:pPr>
        <w:pStyle w:val="FirstParagraph"/>
      </w:pPr>
      <w:r>
        <w:t xml:space="preserve">Multi-channel marketing campaign emphasizing cultural relevance:</w:t>
      </w:r>
    </w:p>
    <w:p>
      <w:pPr>
        <w:numPr>
          <w:ilvl w:val="0"/>
          <w:numId w:val="1006"/>
        </w:numPr>
        <w:pStyle w:val="Compact"/>
      </w:pPr>
      <w:r>
        <w:rPr>
          <w:bCs/>
          <w:b/>
        </w:rPr>
        <w:t xml:space="preserve">Community Engagement:</w:t>
      </w:r>
      <w:r>
        <w:t xml:space="preserve"> </w:t>
      </w:r>
      <w:r>
        <w:t xml:space="preserve">Free monthly workshops at Dubai Public Library (e.g., "Sensory-Friendly Parenting in UAE") and partnerships with UAE Autism Society</w:t>
      </w:r>
    </w:p>
    <w:p>
      <w:pPr>
        <w:numPr>
          <w:ilvl w:val="0"/>
          <w:numId w:val="1006"/>
        </w:numPr>
        <w:pStyle w:val="Compact"/>
      </w:pPr>
      <w:r>
        <w:rPr>
          <w:bCs/>
          <w:b/>
        </w:rPr>
        <w:t xml:space="preserve">Digital Marketing:</w:t>
      </w:r>
      <w:r>
        <w:t xml:space="preserve"> </w:t>
      </w:r>
      <w:r>
        <w:t xml:space="preserve">Targeted Instagram/LinkedIn ads focusing on keywords like "Occupational Therapist Dubai" and "Autism Support UAE" with Arabic copy</w:t>
      </w:r>
    </w:p>
    <w:p>
      <w:pPr>
        <w:numPr>
          <w:ilvl w:val="0"/>
          <w:numId w:val="1006"/>
        </w:numPr>
        <w:pStyle w:val="Compact"/>
      </w:pPr>
      <w:r>
        <w:rPr>
          <w:bCs/>
          <w:b/>
        </w:rPr>
        <w:t xml:space="preserve">Strategic PR:</w:t>
      </w:r>
      <w:r>
        <w:t xml:space="preserve"> </w:t>
      </w:r>
      <w:r>
        <w:t xml:space="preserve">Press releases to Gulf News and Khaleej Times featuring success stories of Emirati clients</w:t>
      </w:r>
    </w:p>
    <w:p>
      <w:pPr>
        <w:numPr>
          <w:ilvl w:val="0"/>
          <w:numId w:val="1006"/>
        </w:numPr>
        <w:pStyle w:val="Compact"/>
      </w:pPr>
      <w:r>
        <w:rPr>
          <w:bCs/>
          <w:b/>
        </w:rPr>
        <w:t xml:space="preserve">Referral Program:</w:t>
      </w:r>
      <w:r>
        <w:t xml:space="preserve"> </w:t>
      </w:r>
      <w:r>
        <w:t xml:space="preserve">15% commission for doctors at Dubai Hospital Network who refer patients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(AED)</w:t>
            </w:r>
          </w:p>
        </w:tc>
        <w:tc>
          <w:tcPr/>
          <w:p>
            <w:pPr>
              <w:pStyle w:val="Compact"/>
              <w:jc w:val="left"/>
            </w:pPr>
            <w:r>
              <w:t xml:space="preserve">Expected ROI</w:t>
            </w:r>
          </w:p>
        </w:tc>
      </w:tr>
      <w:tr>
        <w:tc>
          <w:tcPr/>
          <w:p>
            <w:pPr>
              <w:pStyle w:val="Compact"/>
              <w:jc w:val="left"/>
            </w:pPr>
            <w:r>
              <w:t xml:space="preserve">Digital Advertising (Meta/Google)</w:t>
            </w:r>
          </w:p>
        </w:tc>
        <w:tc>
          <w:tcPr/>
          <w:p>
            <w:pPr>
              <w:pStyle w:val="Compact"/>
              <w:jc w:val="left"/>
            </w:pPr>
            <w:r>
              <w:t xml:space="preserve">185,000</w:t>
            </w:r>
          </w:p>
        </w:tc>
        <w:tc>
          <w:tcPr/>
          <w:p>
            <w:pPr>
              <w:pStyle w:val="Compact"/>
              <w:jc w:val="left"/>
            </w:pPr>
            <w:r>
              <w:t xml:space="preserve">3.2x by Month 9</w:t>
            </w:r>
          </w:p>
        </w:tc>
      </w:tr>
      <w:tr>
        <w:tc>
          <w:tcPr/>
          <w:p>
            <w:pPr>
              <w:pStyle w:val="Compact"/>
              <w:jc w:val="left"/>
            </w:pPr>
            <w:r>
              <w:t xml:space="preserve">Community Events &amp; Workshops</w:t>
            </w:r>
          </w:p>
        </w:tc>
        <w:tc>
          <w:tcPr/>
          <w:p>
            <w:pPr>
              <w:pStyle w:val="Compact"/>
              <w:jc w:val="left"/>
            </w:pPr>
            <w:r>
              <w:t xml:space="preserve">95,000</w:t>
            </w:r>
          </w:p>
        </w:tc>
        <w:tc>
          <w:tcPr/>
          <w:p>
            <w:pPr>
              <w:pStyle w:val="Compact"/>
              <w:jc w:val="left"/>
            </w:pPr>
            <w:r>
              <w:t xml:space="preserve">New client acquisition (45% of leads)</w:t>
            </w:r>
          </w:p>
        </w:tc>
      </w:tr>
      <w:tr>
        <w:tc>
          <w:tcPr/>
          <w:p>
            <w:pPr>
              <w:pStyle w:val="Compact"/>
              <w:jc w:val="left"/>
            </w:pPr>
            <w:r>
              <w:t xml:space="preserve">Partnership Development</w:t>
            </w:r>
          </w:p>
        </w:tc>
        <w:tc>
          <w:tcPr/>
          <w:p>
            <w:pPr>
              <w:pStyle w:val="Compact"/>
              <w:jc w:val="left"/>
            </w:pPr>
            <w:r>
              <w:t xml:space="preserve">75,000</w:t>
            </w:r>
          </w:p>
        </w:tc>
        <w:tc>
          <w:tcPr/>
          <w:p>
            <w:pPr>
              <w:pStyle w:val="Compact"/>
              <w:jc w:val="left"/>
            </w:pPr>
            <w:r>
              <w:t xml:space="preserve">Hospital referrals (35% revenue stream)</w:t>
            </w:r>
          </w:p>
        </w:tc>
      </w:tr>
      <w:tr>
        <w:tc>
          <w:tcPr/>
          <w:p>
            <w:pPr>
              <w:pStyle w:val="Compact"/>
              <w:jc w:val="left"/>
            </w:pPr>
            <w:r>
              <w:t xml:space="preserve">Digital Platform Development</w:t>
            </w:r>
          </w:p>
        </w:tc>
        <w:tc>
          <w:tcPr/>
          <w:p>
            <w:pPr>
              <w:pStyle w:val="Compact"/>
              <w:jc w:val="left"/>
            </w:pPr>
            <w:r>
              <w:t xml:space="preserve">120,000</w:t>
            </w:r>
          </w:p>
        </w:tc>
        <w:tc>
          <w:tcPr/>
          <w:p>
            <w:pPr>
              <w:pStyle w:val="Compact"/>
              <w:jc w:val="left"/>
            </w:pPr>
            <w:r>
              <w:t xml:space="preserve">Increased retention (target: 95% booking completion)</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launch in Dubai Healthcare City; secure MOUs with 3 schools; begin digital campaign targeting expat parents.</w:t>
      </w:r>
    </w:p>
    <w:p>
      <w:pPr>
        <w:pStyle w:val="BodyText"/>
      </w:pPr>
      <w:r>
        <w:rPr>
          <w:bCs/>
          <w:b/>
        </w:rPr>
        <w:t xml:space="preserve">Months 4-6:</w:t>
      </w:r>
      <w:r>
        <w:t xml:space="preserve"> </w:t>
      </w:r>
      <w:r>
        <w:t xml:space="preserve">Roll out corporate wellness packages; host first community workshop at Dubai Community Center; integrate with Daman insurance system.</w:t>
      </w:r>
    </w:p>
    <w:p>
      <w:pPr>
        <w:pStyle w:val="BodyText"/>
      </w:pPr>
      <w:r>
        <w:rPr>
          <w:bCs/>
          <w:b/>
        </w:rPr>
        <w:t xml:space="preserve">Months 7-12:</w:t>
      </w:r>
      <w:r>
        <w:t xml:space="preserve"> </w:t>
      </w:r>
      <w:r>
        <w:t xml:space="preserve">Expand home visit coverage to all Dubai districts; launch Arabic-language OT app feature; achieve ISO certification for UAE healthcare standards.</w:t>
      </w:r>
    </w:p>
    <w:bookmarkEnd w:id="30"/>
    <w:bookmarkStart w:id="31" w:name="evaluation-control-mechanisms"/>
    <w:p>
      <w:pPr>
        <w:pStyle w:val="Heading2"/>
      </w:pPr>
      <w:r>
        <w:t xml:space="preserve">Evaluation &amp; Control Mechanisms</w:t>
      </w:r>
    </w:p>
    <w:p>
      <w:pPr>
        <w:pStyle w:val="FirstParagraph"/>
      </w:pPr>
      <w:r>
        <w:t xml:space="preserve">We measure success through Dubai-specific KPIs:</w:t>
      </w:r>
    </w:p>
    <w:p>
      <w:pPr>
        <w:numPr>
          <w:ilvl w:val="0"/>
          <w:numId w:val="1007"/>
        </w:numPr>
        <w:pStyle w:val="Compact"/>
      </w:pPr>
      <w:r>
        <w:rPr>
          <w:bCs/>
          <w:b/>
        </w:rPr>
        <w:t xml:space="preserve">Client Acquisition Cost:</w:t>
      </w:r>
      <w:r>
        <w:t xml:space="preserve"> </w:t>
      </w:r>
      <w:r>
        <w:t xml:space="preserve">Targeting under AED 500 per new client (below Dubai industry average of AED 680)</w:t>
      </w:r>
    </w:p>
    <w:p>
      <w:pPr>
        <w:numPr>
          <w:ilvl w:val="0"/>
          <w:numId w:val="1007"/>
        </w:numPr>
        <w:pStyle w:val="Compact"/>
      </w:pPr>
      <w:r>
        <w:rPr>
          <w:bCs/>
          <w:b/>
        </w:rPr>
        <w:t xml:space="preserve">Cultural Alignment Score:</w:t>
      </w:r>
      <w:r>
        <w:t xml:space="preserve"> </w:t>
      </w:r>
      <w:r>
        <w:t xml:space="preserve">Quarterly surveys measuring client satisfaction with cultural adaptation (target: 4.7/5)</w:t>
      </w:r>
    </w:p>
    <w:p>
      <w:pPr>
        <w:numPr>
          <w:ilvl w:val="0"/>
          <w:numId w:val="1007"/>
        </w:numPr>
        <w:pStyle w:val="Compact"/>
      </w:pPr>
      <w:r>
        <w:rPr>
          <w:bCs/>
          <w:b/>
        </w:rPr>
        <w:t xml:space="preserve">Referral Rate:</w:t>
      </w:r>
      <w:r>
        <w:t xml:space="preserve"> </w:t>
      </w:r>
      <w:r>
        <w:t xml:space="preserve">Tracking hospital referrals as key indicator of clinical reputation</w:t>
      </w:r>
    </w:p>
    <w:p>
      <w:pPr>
        <w:pStyle w:val="FirstParagraph"/>
      </w:pPr>
      <w:r>
        <w:t xml:space="preserve">Monthly performance reviews will adjust tactics based on Dubai market fluctuations (e.g., Ramadan scheduling changes, new government healthcare policies).</w:t>
      </w:r>
    </w:p>
    <w:bookmarkEnd w:id="31"/>
    <w:bookmarkStart w:id="32" w:name="X98aec96407f752db377047e8fb55c8e16e7088c"/>
    <w:p>
      <w:pPr>
        <w:pStyle w:val="Heading2"/>
      </w:pPr>
      <w:r>
        <w:t xml:space="preserve">Conclusion: Positioning as Dubai's OT Leader</w:t>
      </w:r>
    </w:p>
    <w:p>
      <w:pPr>
        <w:pStyle w:val="FirstParagraph"/>
      </w:pPr>
      <w:r>
        <w:t xml:space="preserve">This Marketing Plan establishes a clear pathway for our Occupational Therapist service to become the preferred provider in United Arab Emirates Dubai by addressing cultural nuances, leveraging digital innovation, and aligning with UAE health vision. By focusing on community trust through culturally intelligent care—where every session respects Islamic values and Emirati family structures—we will transform the perception of Occupational Therapy from a medical necessity to a lifestyle enhancement. The strategic investment in Dubai-specific solutions ensures sustainable growth in one of the world's most dynamic healthcare markets, making this Marketing Plan not just an operational document but a catalyst for improving community well-being across United Arab Emirates Dubai.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United Arab Emirates Dubai</dc:title>
  <dc:creator/>
  <dc:language>en</dc:language>
  <cp:keywords/>
  <dcterms:created xsi:type="dcterms:W3CDTF">2026-07-24T00:25:53Z</dcterms:created>
  <dcterms:modified xsi:type="dcterms:W3CDTF">2026-07-24T00:25:53Z</dcterms:modified>
</cp:coreProperties>
</file>

<file path=docProps/custom.xml><?xml version="1.0" encoding="utf-8"?>
<Properties xmlns="http://schemas.openxmlformats.org/officeDocument/2006/custom-properties" xmlns:vt="http://schemas.openxmlformats.org/officeDocument/2006/docPropsVTypes"/>
</file>