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2" w:name="X90c410b950bac5a912cff00fa17c989ca66ea96"/>
    <w:p>
      <w:pPr>
        <w:pStyle w:val="Heading1"/>
      </w:pPr>
      <w:r>
        <w:t xml:space="preserve">Comprehensive Marketing Plan for Occupational Therapist Services in United Kingdom Manchester</w:t>
      </w:r>
    </w:p>
    <w:bookmarkStart w:id="20" w:name="executive-summary"/>
    <w:p>
      <w:pPr>
        <w:pStyle w:val="Heading2"/>
      </w:pPr>
      <w:r>
        <w:t xml:space="preserve">Executive Summary</w:t>
      </w:r>
    </w:p>
    <w:p>
      <w:pPr>
        <w:pStyle w:val="FirstParagraph"/>
      </w:pPr>
      <w:r>
        <w:t xml:space="preserve">This Marketing Plan outlines a strategic approach to establish and grow an occupational therapy practice within the competitive healthcare landscape of United Kingdom Manchester. As demand for specialist care escalates due to an aging population, rising chronic conditions, and NHS pressure points, our focus is on positioning our Occupational Therapist services as the premier solution for residents across Greater Manchester. The plan details market analysis, target audience segmentation, service differentiation, promotional strategies, and measurable KPIs tailored specifically to the Manchester context.</w:t>
      </w:r>
    </w:p>
    <w:bookmarkEnd w:id="20"/>
    <w:bookmarkStart w:id="21" w:name="Xbadacc316eedd0d6860b54227876aff7d0451e1"/>
    <w:p>
      <w:pPr>
        <w:pStyle w:val="Heading2"/>
      </w:pPr>
      <w:r>
        <w:t xml:space="preserve">Market Analysis: United Kingdom Manchester Context</w:t>
      </w:r>
    </w:p>
    <w:p>
      <w:pPr>
        <w:pStyle w:val="FirstParagraph"/>
      </w:pPr>
      <w:r>
        <w:t xml:space="preserve">Manchester presents a dynamic yet challenging environment for healthcare services. Key demographic factors include a population of 5.5 million in Greater Manchester, with 23% aged over 65 – significantly above the UK average (19%) – driving demand for geriatric occupational therapy. The United Kingdom Manchester market also faces critical challenges: NHS referral wait times exceed 18 months in some areas (NHS England, 2023), chronic conditions like diabetes and COPD affect over 30% of adults, and post-pandemic mental health needs are acute. Crucially, local authorities like Manchester City Council have prioritized community-based care under the 'Greater Manchester Health and Social Care Partnership' strategy to reduce hospital admissions. This creates a substantial opportunity for independent Occupational Therapist practitioners offering timely, specialised support within the community.</w:t>
      </w:r>
    </w:p>
    <w:bookmarkEnd w:id="21"/>
    <w:bookmarkStart w:id="22" w:name="target-audience-definition"/>
    <w:p>
      <w:pPr>
        <w:pStyle w:val="Heading2"/>
      </w:pPr>
      <w:r>
        <w:t xml:space="preserve">Target Audience Definition</w:t>
      </w:r>
    </w:p>
    <w:p>
      <w:pPr>
        <w:pStyle w:val="FirstParagraph"/>
      </w:pPr>
      <w:r>
        <w:t xml:space="preserve">Our primary target audience is segmented into three high-potential groups within United Kingdom Manchester:</w:t>
      </w:r>
    </w:p>
    <w:p>
      <w:pPr>
        <w:numPr>
          <w:ilvl w:val="0"/>
          <w:numId w:val="1001"/>
        </w:numPr>
        <w:pStyle w:val="Compact"/>
      </w:pPr>
      <w:r>
        <w:rPr>
          <w:bCs/>
          <w:b/>
        </w:rPr>
        <w:t xml:space="preserve">Seniors &amp; Caregivers (45% of market):</w:t>
      </w:r>
      <w:r>
        <w:t xml:space="preserve"> </w:t>
      </w:r>
      <w:r>
        <w:t xml:space="preserve">Individuals aged 65+ managing mobility issues, arthritis, dementia, or post-stroke rehabilitation; and their family caregivers navigating complex care pathways. This group is highly motivated by maintaining independence at home in Manchester neighborhoods like Wythenshawe, Salford, or Didsbury.</w:t>
      </w:r>
    </w:p>
    <w:p>
      <w:pPr>
        <w:numPr>
          <w:ilvl w:val="0"/>
          <w:numId w:val="1001"/>
        </w:numPr>
        <w:pStyle w:val="Compact"/>
      </w:pPr>
      <w:r>
        <w:rPr>
          <w:bCs/>
          <w:b/>
        </w:rPr>
        <w:t xml:space="preserve">Children &amp; Families (30% of market):</w:t>
      </w:r>
      <w:r>
        <w:t xml:space="preserve"> </w:t>
      </w:r>
      <w:r>
        <w:t xml:space="preserve">Parents seeking support for neurodevelopmental conditions (autism, ADHD), sensory processing disorders, or school readiness challenges. This is a rapidly growing segment due to increased awareness and local council funding streams.</w:t>
      </w:r>
    </w:p>
    <w:p>
      <w:pPr>
        <w:numPr>
          <w:ilvl w:val="0"/>
          <w:numId w:val="1001"/>
        </w:numPr>
        <w:pStyle w:val="Compact"/>
      </w:pPr>
      <w:r>
        <w:rPr>
          <w:bCs/>
          <w:b/>
        </w:rPr>
        <w:t xml:space="preserve">Adults with Chronic Conditions/Injuries (25% of market):</w:t>
      </w:r>
      <w:r>
        <w:t xml:space="preserve"> </w:t>
      </w:r>
      <w:r>
        <w:t xml:space="preserve">Working-age residents managing long-term conditions (e.g., multiple sclerosis, rheumatoid arthritis), work-related injuries, or post-accident rehabilitation. This includes partnerships with Manchester-based employers and occupational health departments.</w:t>
      </w:r>
    </w:p>
    <w:bookmarkEnd w:id="22"/>
    <w:bookmarkStart w:id="23" w:name="X58e4cf85e0f3745fd1004f0bf031d3cec27fceb"/>
    <w:p>
      <w:pPr>
        <w:pStyle w:val="Heading2"/>
      </w:pPr>
      <w:r>
        <w:t xml:space="preserve">Unique Value Proposition &amp; Service Differentiation</w:t>
      </w:r>
    </w:p>
    <w:p>
      <w:pPr>
        <w:pStyle w:val="FirstParagraph"/>
      </w:pPr>
      <w:r>
        <w:t xml:space="preserve">Our Occupational Therapist practice differentiates through three core pillars relevant to United Kingdom Manchester:</w:t>
      </w:r>
    </w:p>
    <w:p>
      <w:pPr>
        <w:numPr>
          <w:ilvl w:val="0"/>
          <w:numId w:val="1002"/>
        </w:numPr>
        <w:pStyle w:val="Compact"/>
      </w:pPr>
      <w:r>
        <w:rPr>
          <w:bCs/>
          <w:b/>
        </w:rPr>
        <w:t xml:space="preserve">Hyper-Local Expertise:</w:t>
      </w:r>
      <w:r>
        <w:t xml:space="preserve"> </w:t>
      </w:r>
      <w:r>
        <w:t xml:space="preserve">Deep understanding of Manchester's specific challenges: navigating council support systems (e.g., Greater Manchester Care, Trafford Adult Social Care), knowledge of local community hubs (e.g., The Ark, North Manchester General Hospital partnerships), and cultural sensitivity across diverse neighborhoods like Rusholme or Moss Side.</w:t>
      </w:r>
    </w:p>
    <w:p>
      <w:pPr>
        <w:numPr>
          <w:ilvl w:val="0"/>
          <w:numId w:val="1002"/>
        </w:numPr>
        <w:pStyle w:val="Compact"/>
      </w:pPr>
      <w:r>
        <w:rPr>
          <w:bCs/>
          <w:b/>
        </w:rPr>
        <w:t xml:space="preserve">Speed &amp; Accessibility:</w:t>
      </w:r>
      <w:r>
        <w:t xml:space="preserve"> </w:t>
      </w:r>
      <w:r>
        <w:t xml:space="preserve">Offering 72-hour initial assessment slots for urgent needs – a critical advantage over NHS delays. Services include home visits across all Manchester postcodes (e.g., M1, M60, M40) and virtual consultations for remote areas like Stockport or Tameside.</w:t>
      </w:r>
    </w:p>
    <w:p>
      <w:pPr>
        <w:numPr>
          <w:ilvl w:val="0"/>
          <w:numId w:val="1002"/>
        </w:numPr>
        <w:pStyle w:val="Compact"/>
      </w:pPr>
      <w:r>
        <w:rPr>
          <w:bCs/>
          <w:b/>
        </w:rPr>
        <w:t xml:space="preserve">Integrated Care Approach:</w:t>
      </w:r>
      <w:r>
        <w:t xml:space="preserve"> </w:t>
      </w:r>
      <w:r>
        <w:t xml:space="preserve">Seamless collaboration with Manchester GPs, specialist physiotherapists at Spire Healthcare sites (e.g., Spire Manchester Hospital), and mental health teams within the Greater Manchester Mental Health NHS Foundation Trust – ensuring holistic care pathways for clients.</w:t>
      </w:r>
    </w:p>
    <w:bookmarkEnd w:id="23"/>
    <w:bookmarkStart w:id="28" w:name="marketing-strategies-tactics"/>
    <w:p>
      <w:pPr>
        <w:pStyle w:val="Heading2"/>
      </w:pPr>
      <w:r>
        <w:t xml:space="preserve">Marketing Strategies &amp; Tactics</w:t>
      </w:r>
    </w:p>
    <w:p>
      <w:pPr>
        <w:pStyle w:val="FirstParagraph"/>
      </w:pPr>
      <w:r>
        <w:t xml:space="preserve">Our multi-channel strategy focuses on building trust and visibility within the United Kingdom Manchester community:</w:t>
      </w:r>
    </w:p>
    <w:bookmarkStart w:id="24" w:name="digital-presence-local-seo"/>
    <w:p>
      <w:pPr>
        <w:pStyle w:val="Heading3"/>
      </w:pPr>
      <w:r>
        <w:t xml:space="preserve">1. Digital Presence &amp; Local SEO</w:t>
      </w:r>
    </w:p>
    <w:p>
      <w:pPr>
        <w:pStyle w:val="FirstParagraph"/>
      </w:pPr>
      <w:r>
        <w:t xml:space="preserve">A dedicated website optimized for "Occupational Therapist Manchester," "OT services Greater Manchester," and location-specific terms (e.g., "OT near me Salford"). Content includes case studies like "Rehabilitation Success: Post-Stroke Client in Chorlton Regaining Independence" and blog posts on local issues (e.g., "Managing Arthritis in Manchester's Rainy Climate"). Google My Business listing will be meticulously optimized for Manchester-based searches.</w:t>
      </w:r>
    </w:p>
    <w:bookmarkEnd w:id="24"/>
    <w:bookmarkStart w:id="25" w:name="community-partnerships"/>
    <w:p>
      <w:pPr>
        <w:pStyle w:val="Heading3"/>
      </w:pPr>
      <w:r>
        <w:t xml:space="preserve">2. Community Partnerships</w:t>
      </w:r>
    </w:p>
    <w:p>
      <w:pPr>
        <w:pStyle w:val="FirstParagraph"/>
      </w:pPr>
      <w:r>
        <w:t xml:space="preserve">Critical for credibility. Establish formal partnerships with:</w:t>
      </w:r>
    </w:p>
    <w:p>
      <w:pPr>
        <w:numPr>
          <w:ilvl w:val="0"/>
          <w:numId w:val="1003"/>
        </w:numPr>
        <w:pStyle w:val="Compact"/>
      </w:pPr>
      <w:r>
        <w:t xml:space="preserve">Manchester City Council’s Adult Social Care teams (e.g., through the "Care at Home" initiative)</w:t>
      </w:r>
    </w:p>
    <w:p>
      <w:pPr>
        <w:numPr>
          <w:ilvl w:val="0"/>
          <w:numId w:val="1003"/>
        </w:numPr>
        <w:pStyle w:val="Compact"/>
      </w:pPr>
      <w:r>
        <w:t xml:space="preserve">Local GP practices across Manchester (e.g., University of Manchester Medical Practice, St. Mary's Surgery)</w:t>
      </w:r>
    </w:p>
    <w:p>
      <w:pPr>
        <w:numPr>
          <w:ilvl w:val="0"/>
          <w:numId w:val="1003"/>
        </w:numPr>
        <w:pStyle w:val="Compact"/>
      </w:pPr>
      <w:r>
        <w:t xml:space="preserve">Mental health charities like MIND Greater Manchester and local community centers</w:t>
      </w:r>
    </w:p>
    <w:bookmarkEnd w:id="25"/>
    <w:bookmarkStart w:id="26" w:name="targeted-local-outreach"/>
    <w:p>
      <w:pPr>
        <w:pStyle w:val="Heading3"/>
      </w:pPr>
      <w:r>
        <w:t xml:space="preserve">3. Targeted Local Outreach</w:t>
      </w:r>
    </w:p>
    <w:p>
      <w:pPr>
        <w:pStyle w:val="FirstParagraph"/>
      </w:pPr>
      <w:r>
        <w:t xml:space="preserve">Organize free workshops at venues like Manchester Central Library, community centers in Hulme or Ardwick, and schools. Topics include "Independent Living Strategies for Seniors" and "Supporting Children with Sensory Needs." Distribute multilingual flyers (addressing Manchester’s diverse population) through local libraries, pharmacies (e.g., LloydsPharmacy locations), and care homes.</w:t>
      </w:r>
    </w:p>
    <w:bookmarkEnd w:id="26"/>
    <w:bookmarkStart w:id="27" w:name="referral-program-patient-advocacy"/>
    <w:p>
      <w:pPr>
        <w:pStyle w:val="Heading3"/>
      </w:pPr>
      <w:r>
        <w:t xml:space="preserve">4. Referral Program &amp; Patient Advocacy</w:t>
      </w:r>
    </w:p>
    <w:p>
      <w:pPr>
        <w:pStyle w:val="FirstParagraph"/>
      </w:pPr>
      <w:r>
        <w:t xml:space="preserve">Incentivize GPs and allied health professionals with a structured referral program offering timely feedback. Launch a patient ambassador program where satisfied clients (e.g., from Manchester’s Chadderton or Altrincham areas) share testimonials, emphasizing real-world impact on daily life.</w:t>
      </w:r>
    </w:p>
    <w:bookmarkEnd w:id="27"/>
    <w:bookmarkEnd w:id="28"/>
    <w:bookmarkStart w:id="29"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Q1 (Months 1-3)</w:t>
      </w:r>
    </w:p>
    <w:p>
      <w:pPr>
        <w:pStyle w:val="BodyText"/>
      </w:pPr>
      <w:r>
        <w:t xml:space="preserve">Website launch, initial council/medical partnerships, SEO setup, local community workshop series kickoff.</w:t>
      </w:r>
    </w:p>
    <w:p>
      <w:pPr>
        <w:pStyle w:val="BodyText"/>
      </w:pPr>
      <w:r>
        <w:t xml:space="preserve">Q2 (Months 4-6)</w:t>
      </w:r>
    </w:p>
    <w:p>
      <w:pPr>
        <w:pStyle w:val="BodyText"/>
      </w:pPr>
      <w:r>
        <w:t xml:space="preserve">Leverage first referral partnerships for case studies; expand to mental health charities; run targeted Google Ads for Manchester-specific keywords.</w:t>
      </w:r>
    </w:p>
    <w:p>
      <w:pPr>
        <w:pStyle w:val="BodyText"/>
      </w:pPr>
      <w:r>
        <w:t xml:space="preserve">Q3 (Months 7-9)</w:t>
      </w:r>
    </w:p>
    <w:p>
      <w:pPr>
        <w:pStyle w:val="BodyText"/>
      </w:pPr>
      <w:r>
        <w:t xml:space="preserve">Launch patient ambassador program; secure NHS commissioning pathways through Greater Manchester Health and Social Care Partnership;</w:t>
      </w:r>
    </w:p>
    <w:p>
      <w:pPr>
        <w:pStyle w:val="BodyText"/>
      </w:pPr>
      <w:r>
        <w:t xml:space="preserve">Q4 (Months 10-12)</w:t>
      </w:r>
    </w:p>
    <w:p>
      <w:pPr>
        <w:pStyle w:val="BodyText"/>
      </w:pPr>
      <w:r>
        <w:t xml:space="preserve">Evaluate KPIs, refine strategy, plan expansion to adjacent areas (e.g., Bolton, Old Trafford), develop annual report highlighting Manchester impact.</w:t>
      </w:r>
    </w:p>
    <w:bookmarkEnd w:id="29"/>
    <w:bookmarkStart w:id="30" w:name="key-performance-indicators-kpis"/>
    <w:p>
      <w:pPr>
        <w:pStyle w:val="Heading2"/>
      </w:pPr>
      <w:r>
        <w:t xml:space="preserve">Key Performance Indicators (KPIs)</w:t>
      </w:r>
    </w:p>
    <w:p>
      <w:pPr>
        <w:pStyle w:val="FirstParagraph"/>
      </w:pPr>
      <w:r>
        <w:t xml:space="preserve">Success will be measured by:</w:t>
      </w:r>
    </w:p>
    <w:p>
      <w:pPr>
        <w:numPr>
          <w:ilvl w:val="0"/>
          <w:numId w:val="1004"/>
        </w:numPr>
        <w:pStyle w:val="Compact"/>
      </w:pPr>
      <w:r>
        <w:rPr>
          <w:bCs/>
          <w:b/>
        </w:rPr>
        <w:t xml:space="preserve">Client Acquisition:</w:t>
      </w:r>
      <w:r>
        <w:t xml:space="preserve"> </w:t>
      </w:r>
      <w:r>
        <w:t xml:space="preserve">Achieve 45 new clients monthly within United Kingdom Manchester (80% from local referrals/partnerships).</w:t>
      </w:r>
    </w:p>
    <w:p>
      <w:pPr>
        <w:numPr>
          <w:ilvl w:val="0"/>
          <w:numId w:val="1004"/>
        </w:numPr>
        <w:pStyle w:val="Compact"/>
      </w:pPr>
      <w:r>
        <w:rPr>
          <w:bCs/>
          <w:b/>
        </w:rPr>
        <w:t xml:space="preserve">Satisfaction &amp; Retention:</w:t>
      </w:r>
      <w:r>
        <w:t xml:space="preserve"> </w:t>
      </w:r>
      <w:r>
        <w:t xml:space="preserve">Maintain 92%+ client satisfaction (based on Manchester-specific post-service surveys) and 75%+ retention rate.</w:t>
      </w:r>
    </w:p>
    <w:p>
      <w:pPr>
        <w:numPr>
          <w:ilvl w:val="0"/>
          <w:numId w:val="1004"/>
        </w:numPr>
        <w:pStyle w:val="Compact"/>
      </w:pPr>
      <w:r>
        <w:rPr>
          <w:bCs/>
          <w:b/>
        </w:rPr>
        <w:t xml:space="preserve">Community Impact:</w:t>
      </w:r>
      <w:r>
        <w:t xml:space="preserve"> </w:t>
      </w:r>
      <w:r>
        <w:t xml:space="preserve">Secure partnerships with 15+ key Manchester entities (GPs, councils, charities) by Year 1 end.</w:t>
      </w:r>
    </w:p>
    <w:p>
      <w:pPr>
        <w:numPr>
          <w:ilvl w:val="0"/>
          <w:numId w:val="1004"/>
        </w:numPr>
        <w:pStyle w:val="Compact"/>
      </w:pPr>
      <w:r>
        <w:rPr>
          <w:bCs/>
          <w:b/>
        </w:rPr>
        <w:t xml:space="preserve">Brand Visibility:</w:t>
      </w:r>
      <w:r>
        <w:t xml:space="preserve"> </w:t>
      </w:r>
      <w:r>
        <w:t xml:space="preserve">Achieve top 3 organic search ranking for "Occupational Therapist Manchester" on Google within 6 months.</w:t>
      </w:r>
    </w:p>
    <w:bookmarkEnd w:id="30"/>
    <w:bookmarkStart w:id="31" w:name="conclusion-the-manchester-advantage"/>
    <w:p>
      <w:pPr>
        <w:pStyle w:val="Heading2"/>
      </w:pPr>
      <w:r>
        <w:t xml:space="preserve">Conclusion: The Manchester Advantage</w:t>
      </w:r>
    </w:p>
    <w:p>
      <w:pPr>
        <w:pStyle w:val="FirstParagraph"/>
      </w:pPr>
      <w:r>
        <w:t xml:space="preserve">This Marketing Plan positions our Occupational Therapist service as the essential, locally attuned partner for health and independence across United Kingdom Manchester. By leveraging deep community knowledge, addressing the urgent gaps in NHS provision, and building trust through hyperlocal engagement, we will become synonymous with quality occupational therapy within Manchester’s vibrant communities. The focus on real outcomes – helping a resident in Stockport safely manage their diabetes at home or supporting a child in Didsbury to thrive at school – ensures our Marketing Plan delivers tangible value for both clients and the broader healthcare ecosystem of Greater Manchester. Investment now will establish long-term dominance in this critical, underserved market segment.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Occupational Therapist Services in United Kingdom Manchester</dc:title>
  <dc:creator/>
  <dc:language>en</dc:language>
  <cp:keywords/>
  <dcterms:created xsi:type="dcterms:W3CDTF">2026-06-03T16:50:10Z</dcterms:created>
  <dcterms:modified xsi:type="dcterms:W3CDTF">2026-06-03T16:50:10Z</dcterms:modified>
</cp:coreProperties>
</file>

<file path=docProps/custom.xml><?xml version="1.0" encoding="utf-8"?>
<Properties xmlns="http://schemas.openxmlformats.org/officeDocument/2006/custom-properties" xmlns:vt="http://schemas.openxmlformats.org/officeDocument/2006/docPropsVTypes"/>
</file>