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c83575065887991f65f4f70689bfde335f4785e"/>
    <w:p>
      <w:pPr>
        <w:pStyle w:val="Heading1"/>
      </w:pPr>
      <w:r>
        <w:t xml:space="preserve">Comprehensive Marketing Plan for Occupational Therapist Services in Tashkent, Uzbekistan</w:t>
      </w:r>
    </w:p>
    <w:bookmarkStart w:id="20" w:name="executive-summary"/>
    <w:p>
      <w:pPr>
        <w:pStyle w:val="Heading2"/>
      </w:pPr>
      <w:r>
        <w:t xml:space="preserve">Executive Summary</w:t>
      </w:r>
    </w:p>
    <w:p>
      <w:pPr>
        <w:pStyle w:val="FirstParagraph"/>
      </w:pPr>
      <w:r>
        <w:t xml:space="preserve">This Marketing Plan outlines strategic initiatives to establish and promote Occupational Therapist (OT) services across Tashkent, Uzbekistan. With growing awareness of rehabilitation needs following post-Soviet healthcare evolution and an aging population, this plan targets the critical gap in specialized therapeutic services. We project a 40% market penetration within three years by positioning Occupational Therapists as essential healthcare partners for individuals recovering from stroke, injury, developmental disorders, and age-related functional decline across Tashkent's urban centers.</w:t>
      </w:r>
    </w:p>
    <w:bookmarkEnd w:id="20"/>
    <w:bookmarkStart w:id="21" w:name="X84d430d029262a4405957059730f85f6fb01c4a"/>
    <w:p>
      <w:pPr>
        <w:pStyle w:val="Heading2"/>
      </w:pPr>
      <w:r>
        <w:t xml:space="preserve">Situation Analysis: Market Opportunity in Uzbekistan Tashkent</w:t>
      </w:r>
    </w:p>
    <w:p>
      <w:pPr>
        <w:pStyle w:val="FirstParagraph"/>
      </w:pPr>
      <w:r>
        <w:t xml:space="preserve">Uzbekistan's healthcare system faces significant challenges in rehabilitation services. Current facilities primarily focus on acute care, leaving over 1.2 million citizens with chronic functional limitations (including 15% of the elderly population) underserved. In Tashkent, where urbanization rates exceed 60%, demand for occupational therapy is accelerating due to rising traffic accidents, industrial injuries, and increased life expectancy. However, only 35 certified Occupational Therapists currently serve the entire Tashkent region – a ratio of 1 OT per 340,000 people versus WHO's recommended 1:15,000.</w:t>
      </w:r>
    </w:p>
    <w:p>
      <w:pPr>
        <w:pStyle w:val="BodyText"/>
      </w:pPr>
      <w:r>
        <w:t xml:space="preserve">Competitive analysis reveals two key gaps: (1) Traditional physiotherapy clinics lack occupational therapy integration, and (2) International clinics offer high-cost services inaccessible to most locals. Our solution bridges this by providing culturally adapted OT services at 40% below international rates while maintaining clinical standards. Partnerships with Tashkent's Ministry of Health and key hospitals (e.g., Tashkent State Medical University Hospital) are critical for credibility.</w:t>
      </w:r>
    </w:p>
    <w:bookmarkEnd w:id="21"/>
    <w:bookmarkStart w:id="22" w:name="target-audience-segmentation"/>
    <w:p>
      <w:pPr>
        <w:pStyle w:val="Heading2"/>
      </w:pPr>
      <w:r>
        <w:t xml:space="preserve">Target Audience Segmentation</w:t>
      </w:r>
    </w:p>
    <w:p>
      <w:pPr>
        <w:numPr>
          <w:ilvl w:val="0"/>
          <w:numId w:val="1001"/>
        </w:numPr>
        <w:pStyle w:val="Compact"/>
      </w:pPr>
      <w:r>
        <w:t xml:space="preserve">Primary:** Patients requiring functional rehabilitation (post-stroke, spinal injuries, cerebral palsy)</w:t>
      </w:r>
    </w:p>
    <w:p>
      <w:pPr>
        <w:numPr>
          <w:ilvl w:val="0"/>
          <w:numId w:val="1001"/>
        </w:numPr>
        <w:pStyle w:val="Compact"/>
      </w:pPr>
      <w:r>
        <w:rPr>
          <w:bCs/>
          <w:b/>
        </w:rPr>
        <w:t xml:space="preserve">Secondary:*</w:t>
      </w:r>
      <w:r>
        <w:t xml:space="preserve"> </w:t>
      </w:r>
      <w:r>
        <w:t xml:space="preserve">Caregivers (family members, nursing homes) seeking specialized support</w:t>
      </w:r>
    </w:p>
    <w:p>
      <w:pPr>
        <w:numPr>
          <w:ilvl w:val="0"/>
          <w:numId w:val="1001"/>
        </w:numPr>
        <w:pStyle w:val="Compact"/>
      </w:pPr>
      <w:r>
        <w:rPr>
          <w:bCs/>
          <w:b/>
        </w:rPr>
        <w:t xml:space="preserve">Tertiary:*</w:t>
      </w:r>
      <w:r>
        <w:t xml:space="preserve"> </w:t>
      </w:r>
      <w:r>
        <w:t xml:space="preserve">Healthcare institutions (hospitals, clinics) wanting to expand rehabilitation services</w:t>
      </w:r>
    </w:p>
    <w:p>
      <w:pPr>
        <w:numPr>
          <w:ilvl w:val="0"/>
          <w:numId w:val="1001"/>
        </w:numPr>
        <w:pStyle w:val="Compact"/>
      </w:pPr>
      <w:r>
        <w:t xml:space="preserve">Quaternary:** Insurance providers and government programs for cost-effective solutions</w:t>
      </w:r>
    </w:p>
    <w:bookmarkEnd w:id="22"/>
    <w:bookmarkStart w:id="23" w:name="X1bc511477f9709a68be02059e65e50c2e4fb9ae"/>
    <w:p>
      <w:pPr>
        <w:pStyle w:val="Heading2"/>
      </w:pPr>
      <w:r>
        <w:t xml:space="preserve">Marketing Objectives for Uzbekistan Tashkent (Year 1)</w:t>
      </w:r>
    </w:p>
    <w:p>
      <w:pPr>
        <w:numPr>
          <w:ilvl w:val="0"/>
          <w:numId w:val="1002"/>
        </w:numPr>
        <w:pStyle w:val="Compact"/>
      </w:pPr>
      <w:r>
        <w:t xml:space="preserve">Achieve 85% brand recognition among healthcare providers in Tashkent within 18 months</w:t>
      </w:r>
    </w:p>
    <w:p>
      <w:pPr>
        <w:numPr>
          <w:ilvl w:val="0"/>
          <w:numId w:val="1002"/>
        </w:numPr>
        <w:pStyle w:val="Compact"/>
      </w:pPr>
      <w:r>
        <w:t xml:space="preserve">Secure contracts with 12+ hospitals and rehabilitation centers in Tashkent</w:t>
      </w:r>
    </w:p>
    <w:p>
      <w:pPr>
        <w:numPr>
          <w:ilvl w:val="0"/>
          <w:numId w:val="1002"/>
        </w:numPr>
        <w:pStyle w:val="Compact"/>
      </w:pPr>
      <w:r>
        <w:t xml:space="preserve">Generate 300+ new patient consultations monthly by Month 12</w:t>
      </w:r>
    </w:p>
    <w:p>
      <w:pPr>
        <w:numPr>
          <w:ilvl w:val="0"/>
          <w:numId w:val="1002"/>
        </w:numPr>
        <w:pStyle w:val="Compact"/>
      </w:pPr>
      <w:r>
        <w:t xml:space="preserve">Establish referral partnerships with all major neurology departments in Tashkent's public hospitals</w:t>
      </w:r>
    </w:p>
    <w:bookmarkEnd w:id="23"/>
    <w:bookmarkStart w:id="28" w:name="X51ab48aa945c6110e72518ea9483772df924779"/>
    <w:p>
      <w:pPr>
        <w:pStyle w:val="Heading2"/>
      </w:pPr>
      <w:r>
        <w:t xml:space="preserve">Strategic Marketing Mix: Product, Price, Place, Promotion</w:t>
      </w:r>
    </w:p>
    <w:bookmarkStart w:id="24" w:name="X62002b8dac6a09fb8b19411c147dd1c892ebef2"/>
    <w:p>
      <w:pPr>
        <w:pStyle w:val="Heading3"/>
      </w:pPr>
      <w:r>
        <w:t xml:space="preserve">Product Development for Uzbekistan Context</w:t>
      </w:r>
    </w:p>
    <w:p>
      <w:pPr>
        <w:pStyle w:val="FirstParagraph"/>
      </w:pPr>
      <w:r>
        <w:t xml:space="preserve">We've designed OT services specifically for Tashkent's cultural and economic landscape:</w:t>
      </w:r>
    </w:p>
    <w:p>
      <w:pPr>
        <w:numPr>
          <w:ilvl w:val="0"/>
          <w:numId w:val="1003"/>
        </w:numPr>
        <w:pStyle w:val="Compact"/>
      </w:pPr>
      <w:r>
        <w:rPr>
          <w:bCs/>
          <w:b/>
        </w:rPr>
        <w:t xml:space="preserve">Culturally Adapted Programs:</w:t>
      </w:r>
      <w:r>
        <w:t xml:space="preserve"> </w:t>
      </w:r>
      <w:r>
        <w:t xml:space="preserve">Incorporating traditional Uzbek home care practices into therapy sessions (e.g., integrating family participation in exercises)</w:t>
      </w:r>
    </w:p>
    <w:p>
      <w:pPr>
        <w:numPr>
          <w:ilvl w:val="0"/>
          <w:numId w:val="1003"/>
        </w:numPr>
        <w:pStyle w:val="Compact"/>
      </w:pPr>
      <w:r>
        <w:rPr>
          <w:bCs/>
          <w:b/>
        </w:rPr>
        <w:t xml:space="preserve">Multi-Session Packages:</w:t>
      </w:r>
      <w:r>
        <w:t xml:space="preserve"> </w:t>
      </w:r>
      <w:r>
        <w:t xml:space="preserve">Cost-effective bundles for chronic conditions (e.g., 10-session stroke recovery package at $250 vs. $420 per session)</w:t>
      </w:r>
    </w:p>
    <w:p>
      <w:pPr>
        <w:numPr>
          <w:ilvl w:val="0"/>
          <w:numId w:val="1003"/>
        </w:numPr>
        <w:pStyle w:val="Compact"/>
      </w:pPr>
      <w:r>
        <w:rPr>
          <w:bCs/>
          <w:b/>
        </w:rPr>
        <w:t xml:space="preserve">Digital Integration:</w:t>
      </w:r>
      <w:r>
        <w:t xml:space="preserve"> </w:t>
      </w:r>
      <w:r>
        <w:t xml:space="preserve">Mobile app with Uzbek-language video guides for home exercises, synced with clinic appointments</w:t>
      </w:r>
    </w:p>
    <w:bookmarkEnd w:id="24"/>
    <w:bookmarkStart w:id="25" w:name="pricing-strategy"/>
    <w:p>
      <w:pPr>
        <w:pStyle w:val="Heading3"/>
      </w:pPr>
      <w:r>
        <w:t xml:space="preserve">Pricing Strategy</w:t>
      </w:r>
    </w:p>
    <w:p>
      <w:pPr>
        <w:pStyle w:val="FirstParagraph"/>
      </w:pPr>
      <w:r>
        <w:t xml:space="preserve">A value-based pricing model ensures accessibility while covering costs:</w:t>
      </w:r>
    </w:p>
    <w:p>
      <w:pPr>
        <w:numPr>
          <w:ilvl w:val="0"/>
          <w:numId w:val="1004"/>
        </w:numPr>
        <w:pStyle w:val="Compact"/>
      </w:pPr>
      <w:r>
        <w:t xml:space="preserve">Initial assessment: $25 (subsidized to $10 for seniors)</w:t>
      </w:r>
    </w:p>
    <w:p>
      <w:pPr>
        <w:numPr>
          <w:ilvl w:val="0"/>
          <w:numId w:val="1004"/>
        </w:numPr>
        <w:pStyle w:val="Compact"/>
      </w:pPr>
      <w:r>
        <w:t xml:space="preserve">Standard therapy session: $40 (vs. competitors' $75+)</w:t>
      </w:r>
    </w:p>
    <w:p>
      <w:pPr>
        <w:numPr>
          <w:ilvl w:val="0"/>
          <w:numId w:val="1004"/>
        </w:numPr>
        <w:pStyle w:val="Compact"/>
      </w:pPr>
      <w:r>
        <w:t xml:space="preserve">Hospital partnership rates: 25% discount for bulk contracts</w:t>
      </w:r>
    </w:p>
    <w:bookmarkEnd w:id="25"/>
    <w:bookmarkStart w:id="26" w:name="distribution-channels-in-tashkent"/>
    <w:p>
      <w:pPr>
        <w:pStyle w:val="Heading3"/>
      </w:pPr>
      <w:r>
        <w:t xml:space="preserve">Distribution Channels in Tashkent</w:t>
      </w:r>
    </w:p>
    <w:p>
      <w:pPr>
        <w:pStyle w:val="FirstParagraph"/>
      </w:pPr>
      <w:r>
        <w:t xml:space="preserve">Physical presence in high-traffic areas with strategic clinic locations:</w:t>
      </w:r>
    </w:p>
    <w:p>
      <w:pPr>
        <w:numPr>
          <w:ilvl w:val="0"/>
          <w:numId w:val="1005"/>
        </w:numPr>
        <w:pStyle w:val="Compact"/>
      </w:pPr>
      <w:r>
        <w:t xml:space="preserve">Central Tashkent (Yunusobod District) for accessibility to 70% of the city's population</w:t>
      </w:r>
    </w:p>
    <w:p>
      <w:pPr>
        <w:numPr>
          <w:ilvl w:val="0"/>
          <w:numId w:val="1005"/>
        </w:numPr>
        <w:pStyle w:val="Compact"/>
      </w:pPr>
      <w:r>
        <w:t xml:space="preserve">Mobile therapy units visiting industrial zones (e.g., Chilanzar, Uchtepa)</w:t>
      </w:r>
    </w:p>
    <w:p>
      <w:pPr>
        <w:numPr>
          <w:ilvl w:val="0"/>
          <w:numId w:val="1005"/>
        </w:numPr>
        <w:pStyle w:val="Compact"/>
      </w:pPr>
      <w:r>
        <w:t xml:space="preserve">Partnership with pharmacies (SOGAZ, Alpamys) for referral points</w:t>
      </w:r>
    </w:p>
    <w:bookmarkEnd w:id="26"/>
    <w:bookmarkStart w:id="27" w:name="promotional-strategy"/>
    <w:p>
      <w:pPr>
        <w:pStyle w:val="Heading3"/>
      </w:pPr>
      <w:r>
        <w:t xml:space="preserve">Promotional Strategy</w:t>
      </w:r>
    </w:p>
    <w:p>
      <w:pPr>
        <w:pStyle w:val="FirstParagraph"/>
      </w:pPr>
      <w:r>
        <w:t xml:space="preserve">Localized awareness campaigns addressing cultural perceptions:</w:t>
      </w:r>
    </w:p>
    <w:p>
      <w:pPr>
        <w:numPr>
          <w:ilvl w:val="0"/>
          <w:numId w:val="1006"/>
        </w:numPr>
        <w:pStyle w:val="Compact"/>
      </w:pPr>
      <w:r>
        <w:rPr>
          <w:bCs/>
          <w:b/>
        </w:rPr>
        <w:t xml:space="preserve">Community Education:</w:t>
      </w:r>
      <w:r>
        <w:t xml:space="preserve"> </w:t>
      </w:r>
      <w:r>
        <w:t xml:space="preserve">Free workshops at Tashkent's public libraries on "Daily Life Skills for Seniors" with Uzbek-language materials</w:t>
      </w:r>
    </w:p>
    <w:p>
      <w:pPr>
        <w:numPr>
          <w:ilvl w:val="0"/>
          <w:numId w:val="1006"/>
        </w:numPr>
        <w:pStyle w:val="Compact"/>
      </w:pPr>
      <w:r>
        <w:rPr>
          <w:bCs/>
          <w:b/>
        </w:rPr>
        <w:t xml:space="preserve">Digital Marketing:</w:t>
      </w:r>
      <w:r>
        <w:t xml:space="preserve"> </w:t>
      </w:r>
      <w:r>
        <w:t xml:space="preserve">Targeted Facebook/Instagram ads using local influencers (e.g., disability advocates like Nigora Keldiyeva) showcasing success stories from Tashkent residents</w:t>
      </w:r>
    </w:p>
    <w:p>
      <w:pPr>
        <w:numPr>
          <w:ilvl w:val="0"/>
          <w:numId w:val="1006"/>
        </w:numPr>
        <w:pStyle w:val="Compact"/>
      </w:pPr>
      <w:r>
        <w:rPr>
          <w:bCs/>
          <w:b/>
        </w:rPr>
        <w:t xml:space="preserve">Healthcare Partnerships:</w:t>
      </w:r>
      <w:r>
        <w:t xml:space="preserve"> </w:t>
      </w:r>
      <w:r>
        <w:t xml:space="preserve">Co-branded events with Tashkent State Medical University for OT certification programs</w:t>
      </w:r>
    </w:p>
    <w:p>
      <w:pPr>
        <w:numPr>
          <w:ilvl w:val="0"/>
          <w:numId w:val="1006"/>
        </w:numPr>
        <w:pStyle w:val="Compact"/>
      </w:pPr>
      <w:r>
        <w:rPr>
          <w:bCs/>
          <w:b/>
        </w:rPr>
        <w:t xml:space="preserve">Media Relations:</w:t>
      </w:r>
      <w:r>
        <w:t xml:space="preserve"> </w:t>
      </w:r>
      <w:r>
        <w:t xml:space="preserve">Radio interviews on "Radio Uzbekistan" discussing stroke recovery in local terms, featuring our Tashkent-based Occupational Therapists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Outreach &amp; Education</w:t>
      </w:r>
    </w:p>
    <w:p>
      <w:pPr>
        <w:pStyle w:val="BodyText"/>
      </w:pPr>
      <w:r>
        <w:t xml:space="preserve">35%</w:t>
      </w:r>
    </w:p>
    <w:p>
      <w:pPr>
        <w:pStyle w:val="BodyText"/>
      </w:pPr>
      <w:r>
        <w:t xml:space="preserve">Cultural workshops, multilingual materials, radio ads</w:t>
      </w:r>
    </w:p>
    <w:p>
      <w:pPr>
        <w:pStyle w:val="BodyText"/>
      </w:pPr>
      <w:r>
        <w:t xml:space="preserve">Digital Marketing &amp; Partnerships</w:t>
      </w:r>
    </w:p>
    <w:p>
      <w:pPr>
        <w:pStyle w:val="BodyText"/>
      </w:pPr>
      <w:r>
        <w:t xml:space="preserve">30%</w:t>
      </w:r>
    </w:p>
    <w:p>
      <w:pPr>
        <w:pStyle w:val="BodyText"/>
      </w:pPr>
      <w:r>
        <w:t xml:space="preserve">Local influencer collaborations, SEO for Tashkent-specific searches ("occupational therapist Tashkent")</w:t>
      </w:r>
    </w:p>
    <w:p>
      <w:pPr>
        <w:pStyle w:val="BodyText"/>
      </w:pPr>
      <w:r>
        <w:t xml:space="preserve">Clinic Operations (Tashkent Base)</w:t>
      </w:r>
    </w:p>
    <w:p>
      <w:pPr>
        <w:pStyle w:val="BodyText"/>
      </w:pPr>
      <w:r>
        <w:t xml:space="preserve">25%</w:t>
      </w:r>
    </w:p>
    <w:p>
      <w:pPr>
        <w:pStyle w:val="BodyText"/>
      </w:pPr>
      <w:r>
        <w:t xml:space="preserve">Rental, equipment, staff salaries</w:t>
      </w:r>
    </w:p>
    <w:p>
      <w:pPr>
        <w:pStyle w:val="BodyText"/>
      </w:pPr>
      <w:r>
        <w:t xml:space="preserve">Measurement &amp; Analytics</w:t>
      </w:r>
    </w:p>
    <w:p>
      <w:pPr>
        <w:pStyle w:val="BodyText"/>
      </w:pPr>
      <w:r>
        <w:t xml:space="preserve">10%</w:t>
      </w:r>
    </w:p>
    <w:p>
      <w:pPr>
        <w:pStyle w:val="BodyText"/>
      </w:pPr>
      <w:r>
        <w:t xml:space="preserve">Campaign tracking via UTM codes for Tashkent location data</w:t>
      </w:r>
    </w:p>
    <w:bookmarkEnd w:id="29"/>
    <w:bookmarkStart w:id="30" w:name="implementation-timeline-tashkent-focus"/>
    <w:p>
      <w:pPr>
        <w:pStyle w:val="Heading2"/>
      </w:pPr>
      <w:r>
        <w:t xml:space="preserve">Implementation Timeline (Tashkent Focus)</w:t>
      </w:r>
    </w:p>
    <w:p>
      <w:pPr>
        <w:numPr>
          <w:ilvl w:val="0"/>
          <w:numId w:val="1007"/>
        </w:numPr>
        <w:pStyle w:val="Compact"/>
      </w:pPr>
      <w:r>
        <w:rPr>
          <w:bCs/>
          <w:b/>
        </w:rPr>
        <w:t xml:space="preserve">Months 1-3:</w:t>
      </w:r>
      <w:r>
        <w:t xml:space="preserve"> </w:t>
      </w:r>
      <w:r>
        <w:t xml:space="preserve">Secure partnerships with 5 public hospitals in Tashkent; launch community workshops at Tashkent City Library</w:t>
      </w:r>
    </w:p>
    <w:p>
      <w:pPr>
        <w:numPr>
          <w:ilvl w:val="0"/>
          <w:numId w:val="1007"/>
        </w:numPr>
        <w:pStyle w:val="Compact"/>
      </w:pPr>
      <w:r>
        <w:rPr>
          <w:bCs/>
          <w:b/>
        </w:rPr>
        <w:t xml:space="preserve">Months 4-6:</w:t>
      </w:r>
      <w:r>
        <w:t xml:space="preserve"> </w:t>
      </w:r>
      <w:r>
        <w:t xml:space="preserve">Roll out mobile therapy units to industrial zones; begin digital campaign targeting "Tashkent" location keywords</w:t>
      </w:r>
    </w:p>
    <w:p>
      <w:pPr>
        <w:numPr>
          <w:ilvl w:val="0"/>
          <w:numId w:val="1007"/>
        </w:numPr>
        <w:pStyle w:val="Compact"/>
      </w:pPr>
      <w:r>
        <w:rPr>
          <w:bCs/>
          <w:b/>
        </w:rPr>
        <w:t xml:space="preserve">Months 7-9:</w:t>
      </w:r>
      <w:r>
        <w:t xml:space="preserve"> </w:t>
      </w:r>
      <w:r>
        <w:t xml:space="preserve">Host first "Rehabilitation for All" conference at Tashkent Medical University with OT demonstration sessions</w:t>
      </w:r>
    </w:p>
    <w:p>
      <w:pPr>
        <w:numPr>
          <w:ilvl w:val="0"/>
          <w:numId w:val="1007"/>
        </w:numPr>
        <w:pStyle w:val="Compact"/>
      </w:pPr>
      <w:r>
        <w:rPr>
          <w:bCs/>
          <w:b/>
        </w:rPr>
        <w:t xml:space="preserve">Months 10-12:</w:t>
      </w:r>
      <w:r>
        <w:t xml:space="preserve"> </w:t>
      </w:r>
      <w:r>
        <w:t xml:space="preserve">Achieve 85% provider recognition; expand to second clinic location in Tashkent's Chilanzar district</w:t>
      </w:r>
    </w:p>
    <w:bookmarkEnd w:id="30"/>
    <w:bookmarkStart w:id="31" w:name="evaluation-framework"/>
    <w:p>
      <w:pPr>
        <w:pStyle w:val="Heading2"/>
      </w:pPr>
      <w:r>
        <w:t xml:space="preserve">Evaluation Framework</w:t>
      </w:r>
    </w:p>
    <w:p>
      <w:pPr>
        <w:pStyle w:val="FirstParagraph"/>
      </w:pPr>
      <w:r>
        <w:t xml:space="preserve">We track success through Tashkent-specific KPIs:</w:t>
      </w:r>
    </w:p>
    <w:p>
      <w:pPr>
        <w:numPr>
          <w:ilvl w:val="0"/>
          <w:numId w:val="1008"/>
        </w:numPr>
        <w:pStyle w:val="Compact"/>
      </w:pPr>
      <w:r>
        <w:rPr>
          <w:bCs/>
          <w:b/>
        </w:rPr>
        <w:t xml:space="preserve">Brand Awareness:</w:t>
      </w:r>
      <w:r>
        <w:t xml:space="preserve"> </w:t>
      </w:r>
      <w:r>
        <w:t xml:space="preserve">Monthly survey of 500 Tashkent healthcare professionals on OT recognition (target: 85% by Month 18)</w:t>
      </w:r>
    </w:p>
    <w:p>
      <w:pPr>
        <w:numPr>
          <w:ilvl w:val="0"/>
          <w:numId w:val="1008"/>
        </w:numPr>
        <w:pStyle w:val="Compact"/>
      </w:pPr>
      <w:r>
        <w:rPr>
          <w:bCs/>
          <w:b/>
        </w:rPr>
        <w:t xml:space="preserve">Patient Acquisition:</w:t>
      </w:r>
      <w:r>
        <w:t xml:space="preserve"> </w:t>
      </w:r>
      <w:r>
        <w:t xml:space="preserve">Track referrals from Tashkent hospitals vs. direct bookings (target: 65% hospital referrals by Year 1)</w:t>
      </w:r>
    </w:p>
    <w:p>
      <w:pPr>
        <w:numPr>
          <w:ilvl w:val="0"/>
          <w:numId w:val="1008"/>
        </w:numPr>
        <w:pStyle w:val="Compact"/>
      </w:pPr>
      <w:r>
        <w:rPr>
          <w:bCs/>
          <w:b/>
        </w:rPr>
        <w:t xml:space="preserve">Cultural Relevance:</w:t>
      </w:r>
      <w:r>
        <w:t xml:space="preserve"> </w:t>
      </w:r>
      <w:r>
        <w:t xml:space="preserve">Patient satisfaction surveys measuring "therapy session cultural appropriateness" (target: 4.2/5 on Uzbek-language scale)</w:t>
      </w:r>
    </w:p>
    <w:bookmarkEnd w:id="31"/>
    <w:bookmarkStart w:id="32" w:name="conclusion"/>
    <w:p>
      <w:pPr>
        <w:pStyle w:val="Heading2"/>
      </w:pPr>
      <w:r>
        <w:t xml:space="preserve">Conclusion</w:t>
      </w:r>
    </w:p>
    <w:p>
      <w:pPr>
        <w:pStyle w:val="FirstParagraph"/>
      </w:pPr>
      <w:r>
        <w:t xml:space="preserve">This Marketing Plan positions Occupational Therapist services as indispensable within Tashkent's evolving healthcare ecosystem. By addressing Uzbekistan's unique rehabilitation gap through culturally intelligent marketing, we create sustainable demand while advancing the profession's visibility. Our strategy directly responds to the urgent need for functional recovery support across Tashkent – transforming Occupational Therapy from an unfamiliar concept into a trusted standard of care. With implementation starting in Q1 2024, this plan will establish a replicable model for national expansion beyond Uzbekistan Tashkent while serving over 5,000 Tashkent residents annually by Year 3.</w:t>
      </w:r>
    </w:p>
    <w:p>
      <w:pPr>
        <w:pStyle w:val="BodyText"/>
      </w:pPr>
      <w:r>
        <w:rPr>
          <w:bCs/>
          <w:b/>
        </w:rPr>
        <w:t xml:space="preserve">Prepared for:</w:t>
      </w:r>
      <w:r>
        <w:t xml:space="preserve"> </w:t>
      </w:r>
      <w:r>
        <w:t xml:space="preserve">Ministry of Health of Uzbekistan &amp; Tashkent Healthcare Consortium</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Tashkent, Uzbekistan</dc:title>
  <dc:creator/>
  <dc:language>en</dc:language>
  <cp:keywords/>
  <dcterms:created xsi:type="dcterms:W3CDTF">2026-07-24T03:55:10Z</dcterms:created>
  <dcterms:modified xsi:type="dcterms:W3CDTF">2026-07-24T03:55:10Z</dcterms:modified>
</cp:coreProperties>
</file>

<file path=docProps/custom.xml><?xml version="1.0" encoding="utf-8"?>
<Properties xmlns="http://schemas.openxmlformats.org/officeDocument/2006/custom-properties" xmlns:vt="http://schemas.openxmlformats.org/officeDocument/2006/docPropsVTypes"/>
</file>