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Oceanographer</w:t>
      </w:r>
      <w:r>
        <w:t xml:space="preserve"> </w:t>
      </w:r>
      <w:r>
        <w:t xml:space="preserve">-</w:t>
      </w:r>
      <w:r>
        <w:t xml:space="preserve"> </w:t>
      </w:r>
      <w:r>
        <w:t xml:space="preserve">Córdoba,</w:t>
      </w:r>
      <w:r>
        <w:t xml:space="preserve"> </w:t>
      </w:r>
      <w:r>
        <w:t xml:space="preserve">Argentina</w:t>
      </w:r>
    </w:p>
    <w:bookmarkStart w:id="33" w:name="X8b02b5b6827c45ce3ae8d96787fb96046f33e62"/>
    <w:p>
      <w:pPr>
        <w:pStyle w:val="Heading1"/>
      </w:pPr>
      <w:r>
        <w:t xml:space="preserve">Comprehensive Marketing Plan: Oceanographer Services for Córdoba, Argentina</w:t>
      </w:r>
    </w:p>
    <w:bookmarkStart w:id="20" w:name="executive-summary"/>
    <w:p>
      <w:pPr>
        <w:pStyle w:val="Heading2"/>
      </w:pPr>
      <w:r>
        <w:t xml:space="preserve">1. Executive Summary</w:t>
      </w:r>
    </w:p>
    <w:p>
      <w:pPr>
        <w:pStyle w:val="FirstParagraph"/>
      </w:pPr>
      <w:r>
        <w:t xml:space="preserve">This marketing plan outlines the strategic rollout of "Oceanographer" – a premium environmental consultancy specializing in water resource management and ecosystem preservation – targeting Argentina's landlocked province of Córdoba. Despite being inland, Córdoba faces critical water challenges including river pollution, reservoir management, and climate-driven droughts. Oceanographer will position itself as the premier expert for sustainable water solutions across Córdoba's agricultural heartland and urban centers. The plan aims to achieve 15% market share among environmental consulting firms in Córdoba within 24 months through hyper-localized education campaigns, institutional partnerships, and technology-driven solutions tailored to Argentina's unique water governance framework.</w:t>
      </w:r>
    </w:p>
    <w:bookmarkEnd w:id="20"/>
    <w:bookmarkStart w:id="22" w:name="situation-analysis-córdoba-context"/>
    <w:p>
      <w:pPr>
        <w:pStyle w:val="Heading2"/>
      </w:pPr>
      <w:r>
        <w:t xml:space="preserve">2. Situation Analysis: Córdoba Context</w:t>
      </w:r>
    </w:p>
    <w:p>
      <w:pPr>
        <w:pStyle w:val="FirstParagraph"/>
      </w:pPr>
      <w:r>
        <w:t xml:space="preserve">Córdoba (Argentina's second-largest province) generates 18% of national GDP with 45% derived from agriculture. However, it faces severe water stress: the Rio Primero basin suffers from agricultural runoff and declining reservoir levels, while urban centers like Córdoba City struggle with wastewater management. Current solutions are fragmented – existing firms lack specialized hydrological expertise for inland systems. Crucially, Argentina's 2018 Water Law (Ley 27.615) mandates sustainable water management for all provinces, creating urgent demand.</w:t>
      </w:r>
    </w:p>
    <w:bookmarkStart w:id="21" w:name="competitive-landscape"/>
    <w:p>
      <w:pPr>
        <w:pStyle w:val="Heading3"/>
      </w:pPr>
      <w:r>
        <w:t xml:space="preserve">Competitive Landscape</w:t>
      </w:r>
    </w:p>
    <w:p>
      <w:pPr>
        <w:numPr>
          <w:ilvl w:val="0"/>
          <w:numId w:val="1001"/>
        </w:numPr>
        <w:pStyle w:val="Compact"/>
      </w:pPr>
      <w:r>
        <w:rPr>
          <w:bCs/>
          <w:b/>
        </w:rPr>
        <w:t xml:space="preserve">Local Firms:</w:t>
      </w:r>
      <w:r>
        <w:t xml:space="preserve"> </w:t>
      </w:r>
      <w:r>
        <w:t xml:space="preserve">Primarily offer basic engineering services without ecological depth (e.g., Grupo Aguas de Córdoba)</w:t>
      </w:r>
    </w:p>
    <w:p>
      <w:pPr>
        <w:numPr>
          <w:ilvl w:val="0"/>
          <w:numId w:val="1001"/>
        </w:numPr>
        <w:pStyle w:val="Compact"/>
      </w:pPr>
      <w:r>
        <w:rPr>
          <w:bCs/>
          <w:b/>
        </w:rPr>
        <w:t xml:space="preserve">National Players:</w:t>
      </w:r>
      <w:r>
        <w:t xml:space="preserve"> </w:t>
      </w:r>
      <w:r>
        <w:t xml:space="preserve">Companies like OCEAN (offshore-focused) ignore inland needs</w:t>
      </w:r>
    </w:p>
    <w:p>
      <w:pPr>
        <w:numPr>
          <w:ilvl w:val="0"/>
          <w:numId w:val="1001"/>
        </w:numPr>
        <w:pStyle w:val="Compact"/>
      </w:pPr>
      <w:r>
        <w:rPr>
          <w:iCs/>
          <w:i/>
        </w:rPr>
        <w:t xml:space="preserve">Oceanographer's Gap:</w:t>
      </w:r>
      <w:r>
        <w:t xml:space="preserve"> </w:t>
      </w:r>
      <w:r>
        <w:t xml:space="preserve">Zero local competitors combining oceanic science expertise with inland water systems.</w:t>
      </w:r>
    </w:p>
    <w:bookmarkEnd w:id="21"/>
    <w:bookmarkEnd w:id="22"/>
    <w:bookmarkStart w:id="23" w:name="target-audience-segmentation"/>
    <w:p>
      <w:pPr>
        <w:pStyle w:val="Heading2"/>
      </w:pPr>
      <w:r>
        <w:t xml:space="preserve">3. Target Audience Segmentation</w:t>
      </w:r>
    </w:p>
    <w:p>
      <w:pPr>
        <w:pStyle w:val="FirstParagraph"/>
      </w:pPr>
      <w:r>
        <w:t xml:space="preserve">Segment</w:t>
      </w:r>
    </w:p>
    <w:p>
      <w:pPr>
        <w:pStyle w:val="BodyText"/>
      </w:pPr>
      <w:r>
        <w:t xml:space="preserve">Size</w:t>
      </w:r>
    </w:p>
    <w:p>
      <w:pPr>
        <w:pStyle w:val="BodyText"/>
      </w:pPr>
      <w:r>
        <w:t xml:space="preserve">Pain Points</w:t>
      </w:r>
    </w:p>
    <w:p>
      <w:pPr>
        <w:pStyle w:val="BodyText"/>
      </w:pPr>
      <w:r>
        <w:t xml:space="preserve">Strategy Focus</w:t>
      </w:r>
    </w:p>
    <w:p>
      <w:pPr>
        <w:pStyle w:val="BodyText"/>
      </w:pPr>
      <w:r>
        <w:t xml:space="preserve">Agricultural Cooperatives (e.g., La Rioja, Colón)</w:t>
      </w:r>
    </w:p>
    <w:p>
      <w:pPr>
        <w:pStyle w:val="BodyText"/>
      </w:pPr>
      <w:r>
        <w:t xml:space="preserve">85% of water users in Córdoba</w:t>
      </w:r>
    </w:p>
    <w:p>
      <w:pPr>
        <w:pStyle w:val="BodyText"/>
      </w:pPr>
      <w:r>
        <w:t xml:space="preserve">Liquidation penalties from non-compliant irrigation, crop losses due to droughts</w:t>
      </w:r>
    </w:p>
    <w:p>
      <w:pPr>
        <w:pStyle w:val="BodyText"/>
      </w:pPr>
      <w:r>
        <w:t xml:space="preserve">Water efficiency audits + compliance support for Ley 27.615</w:t>
      </w:r>
    </w:p>
    <w:p>
      <w:pPr>
        <w:pStyle w:val="BodyText"/>
      </w:pPr>
      <w:r>
        <w:t xml:space="preserve">Córdoba City Municipalities (65+ jurisdictions)</w:t>
      </w:r>
    </w:p>
    <w:p>
      <w:pPr>
        <w:pStyle w:val="BodyText"/>
      </w:pPr>
      <w:r>
        <w:t xml:space="preserve">30% of target market</w:t>
      </w:r>
    </w:p>
    <w:p>
      <w:pPr>
        <w:pStyle w:val="BodyText"/>
      </w:pPr>
      <w:r>
        <w:t xml:space="preserve">Wastewater treatment failures, aging infrastructure</w:t>
      </w:r>
    </w:p>
    <w:p>
      <w:pPr>
        <w:pStyle w:val="BodyText"/>
      </w:pPr>
      <w:r>
        <w:t xml:space="preserve">&lt;</w:t>
      </w:r>
    </w:p>
    <w:p>
      <w:pPr>
        <w:pStyle w:val="BodyText"/>
      </w:pPr>
      <w:r>
        <w:t xml:space="preserve">Smart reservoir monitoring systems + public awareness programs</w:t>
      </w:r>
    </w:p>
    <w:p>
      <w:pPr>
        <w:pStyle w:val="BodyText"/>
      </w:pPr>
      <w:r>
        <w:t xml:space="preserve">Educational Institutions (Universidad Nacional de Córdoba, CEFOR)</w:t>
      </w:r>
    </w:p>
    <w:p>
      <w:pPr>
        <w:pStyle w:val="BodyText"/>
      </w:pPr>
      <w:r>
        <w:t xml:space="preserve">15%</w:t>
      </w:r>
    </w:p>
    <w:p>
      <w:pPr>
        <w:pStyle w:val="BodyText"/>
      </w:pPr>
      <w:r>
        <w:t xml:space="preserve">Limited practical training in water management</w:t>
      </w:r>
    </w:p>
    <w:p>
      <w:pPr>
        <w:pStyle w:val="BodyText"/>
      </w:pPr>
      <w:r>
        <w:t xml:space="preserve">Sponsored research projects + "Oceanographer Academy" workshops</w:t>
      </w:r>
    </w:p>
    <w:bookmarkEnd w:id="23"/>
    <w:bookmarkStart w:id="28" w:name="X5e44499bc1164ca1d09ccd4ab3e4f5bc7a0530f"/>
    <w:p>
      <w:pPr>
        <w:pStyle w:val="Heading2"/>
      </w:pPr>
      <w:r>
        <w:t xml:space="preserve">4. Marketing Strategy: The 4Ps Adapted for Córdoba</w:t>
      </w:r>
    </w:p>
    <w:bookmarkStart w:id="24" w:name="product-culturally-aligned-solutions"/>
    <w:p>
      <w:pPr>
        <w:pStyle w:val="Heading3"/>
      </w:pPr>
      <w:r>
        <w:t xml:space="preserve">Product: Culturally Aligned Solutions</w:t>
      </w:r>
    </w:p>
    <w:p>
      <w:pPr>
        <w:pStyle w:val="FirstParagraph"/>
      </w:pPr>
      <w:r>
        <w:rPr>
          <w:bCs/>
          <w:b/>
        </w:rPr>
        <w:t xml:space="preserve">Oceanographer's "Inland Ocean" Framework:</w:t>
      </w:r>
    </w:p>
    <w:p>
      <w:pPr>
        <w:numPr>
          <w:ilvl w:val="0"/>
          <w:numId w:val="1002"/>
        </w:numPr>
        <w:pStyle w:val="Compact"/>
      </w:pPr>
      <w:r>
        <w:rPr>
          <w:iCs/>
          <w:i/>
        </w:rPr>
        <w:t xml:space="preserve">ReservaSana:</w:t>
      </w:r>
      <w:r>
        <w:t xml:space="preserve"> </w:t>
      </w:r>
      <w:r>
        <w:t xml:space="preserve">AI-powered water quality monitoring for lakes (e.g., San Roque, Caroya) using data from Argentina's National Water Authority (ANA)</w:t>
      </w:r>
    </w:p>
    <w:p>
      <w:pPr>
        <w:numPr>
          <w:ilvl w:val="0"/>
          <w:numId w:val="1002"/>
        </w:numPr>
        <w:pStyle w:val="Compact"/>
      </w:pPr>
      <w:r>
        <w:rPr>
          <w:iCs/>
          <w:i/>
        </w:rPr>
        <w:t xml:space="preserve">Campo Limpio:</w:t>
      </w:r>
      <w:r>
        <w:t xml:space="preserve"> </w:t>
      </w:r>
      <w:r>
        <w:t xml:space="preserve">Customized irrigation plans reducing water waste by 35% while ensuring compliance with Córdoba's Water Code</w:t>
      </w:r>
    </w:p>
    <w:p>
      <w:pPr>
        <w:numPr>
          <w:ilvl w:val="0"/>
          <w:numId w:val="1002"/>
        </w:numPr>
        <w:pStyle w:val="Compact"/>
      </w:pPr>
      <w:r>
        <w:rPr>
          <w:iCs/>
          <w:i/>
        </w:rPr>
        <w:t xml:space="preserve">Mar de Agua:</w:t>
      </w:r>
      <w:r>
        <w:t xml:space="preserve"> </w:t>
      </w:r>
      <w:r>
        <w:t xml:space="preserve">Community workshops on watershed stewardship, featuring local rancheros as "Water Guardians"</w:t>
      </w:r>
    </w:p>
    <w:bookmarkEnd w:id="24"/>
    <w:bookmarkStart w:id="25" w:name="Xcdf2cf3c0834e95d7e74325bd70af7e7c336ba6"/>
    <w:p>
      <w:pPr>
        <w:pStyle w:val="Heading3"/>
      </w:pPr>
      <w:r>
        <w:t xml:space="preserve">Pricing: Value-Based for Argentine Markets</w:t>
      </w:r>
    </w:p>
    <w:p>
      <w:pPr>
        <w:pStyle w:val="FirstParagraph"/>
      </w:pPr>
      <w:r>
        <w:t xml:space="preserve">Avoiding oceanic price points (e.g., $150/hr), we implement:</w:t>
      </w:r>
    </w:p>
    <w:p>
      <w:pPr>
        <w:numPr>
          <w:ilvl w:val="0"/>
          <w:numId w:val="1003"/>
        </w:numPr>
        <w:pStyle w:val="Compact"/>
      </w:pPr>
      <w:r>
        <w:rPr>
          <w:bCs/>
          <w:b/>
        </w:rPr>
        <w:t xml:space="preserve">Cooperative Tier:</w:t>
      </w:r>
      <w:r>
        <w:t xml:space="preserve"> </w:t>
      </w:r>
      <w:r>
        <w:t xml:space="preserve">$20,000/year for 15+ members (covers water audits + compliance training)</w:t>
      </w:r>
    </w:p>
    <w:p>
      <w:pPr>
        <w:numPr>
          <w:ilvl w:val="0"/>
          <w:numId w:val="1003"/>
        </w:numPr>
        <w:pStyle w:val="Compact"/>
      </w:pPr>
      <w:r>
        <w:rPr>
          <w:bCs/>
          <w:b/>
        </w:rPr>
        <w:t xml:space="preserve">Municipal Tier:</w:t>
      </w:r>
      <w:r>
        <w:t xml:space="preserve"> </w:t>
      </w:r>
      <w:r>
        <w:t xml:space="preserve">Pay-by-outcome pricing ($5,000 base + 15% savings from reduced water fines)</w:t>
      </w:r>
    </w:p>
    <w:p>
      <w:pPr>
        <w:numPr>
          <w:ilvl w:val="0"/>
          <w:numId w:val="1003"/>
        </w:numPr>
        <w:pStyle w:val="Compact"/>
      </w:pPr>
      <w:r>
        <w:rPr>
          <w:bCs/>
          <w:b/>
        </w:rPr>
        <w:t xml:space="preserve">Educational Tier:</w:t>
      </w:r>
      <w:r>
        <w:t xml:space="preserve"> </w:t>
      </w:r>
      <w:r>
        <w:t xml:space="preserve">Free workshops with mandatory university accreditation</w:t>
      </w:r>
    </w:p>
    <w:bookmarkEnd w:id="25"/>
    <w:bookmarkStart w:id="26" w:name="place-hyper-local-distribution"/>
    <w:p>
      <w:pPr>
        <w:pStyle w:val="Heading3"/>
      </w:pPr>
      <w:r>
        <w:t xml:space="preserve">Place: Hyper-Local Distribution</w:t>
      </w:r>
    </w:p>
    <w:p>
      <w:pPr>
        <w:pStyle w:val="FirstParagraph"/>
      </w:pPr>
      <w:r>
        <w:t xml:space="preserve">Building physical presence in Córdoba's key hubs:</w:t>
      </w:r>
    </w:p>
    <w:p>
      <w:pPr>
        <w:numPr>
          <w:ilvl w:val="0"/>
          <w:numId w:val="1004"/>
        </w:numPr>
        <w:pStyle w:val="Compact"/>
      </w:pPr>
      <w:r>
        <w:rPr>
          <w:iCs/>
          <w:i/>
        </w:rPr>
        <w:t xml:space="preserve">Córdoba City HQ:</w:t>
      </w:r>
      <w:r>
        <w:t xml:space="preserve"> </w:t>
      </w:r>
      <w:r>
        <w:t xml:space="preserve">Central office in "Centro Cívico" for government engagements</w:t>
      </w:r>
    </w:p>
    <w:p>
      <w:pPr>
        <w:numPr>
          <w:ilvl w:val="0"/>
          <w:numId w:val="1004"/>
        </w:numPr>
        <w:pStyle w:val="Compact"/>
      </w:pPr>
      <w:r>
        <w:rPr>
          <w:iCs/>
          <w:i/>
        </w:rPr>
        <w:t xml:space="preserve">Rural Outposts:</w:t>
      </w:r>
      <w:r>
        <w:t xml:space="preserve"> </w:t>
      </w:r>
      <w:r>
        <w:t xml:space="preserve">Mobile units serving Villa María (agricultural hub) and Alta Gracia (tourism corridor)</w:t>
      </w:r>
    </w:p>
    <w:p>
      <w:pPr>
        <w:numPr>
          <w:ilvl w:val="0"/>
          <w:numId w:val="1004"/>
        </w:numPr>
        <w:pStyle w:val="Compact"/>
      </w:pPr>
      <w:r>
        <w:rPr>
          <w:iCs/>
          <w:i/>
        </w:rPr>
        <w:t xml:space="preserve">Digital Platform:</w:t>
      </w:r>
      <w:r>
        <w:t xml:space="preserve"> </w:t>
      </w:r>
      <w:r>
        <w:t xml:space="preserve">"Océano Digital" app with real-time water data in Spanish/English for farmers</w:t>
      </w:r>
    </w:p>
    <w:bookmarkEnd w:id="26"/>
    <w:bookmarkStart w:id="27" w:name="promotion-argentina-centric-tactics"/>
    <w:p>
      <w:pPr>
        <w:pStyle w:val="Heading3"/>
      </w:pPr>
      <w:r>
        <w:t xml:space="preserve">Promotion: Argentina-Centric Tactics</w:t>
      </w:r>
    </w:p>
    <w:p>
      <w:pPr>
        <w:pStyle w:val="FirstParagraph"/>
      </w:pPr>
      <w:r>
        <w:t xml:space="preserve">Rejecting generic tourism-style campaigns to leverage local pride:</w:t>
      </w:r>
    </w:p>
    <w:p>
      <w:pPr>
        <w:numPr>
          <w:ilvl w:val="0"/>
          <w:numId w:val="1005"/>
        </w:numPr>
        <w:pStyle w:val="Compact"/>
      </w:pPr>
      <w:r>
        <w:rPr>
          <w:bCs/>
          <w:b/>
        </w:rPr>
        <w:t xml:space="preserve">Radio &amp; TV:</w:t>
      </w:r>
      <w:r>
        <w:t xml:space="preserve"> </w:t>
      </w:r>
      <w:r>
        <w:t xml:space="preserve">"Agua en la Sangre" radio series on Radio Nacional Córdoba featuring farmers sharing water-saving stories</w:t>
      </w:r>
    </w:p>
    <w:p>
      <w:pPr>
        <w:numPr>
          <w:ilvl w:val="0"/>
          <w:numId w:val="1005"/>
        </w:numPr>
        <w:pStyle w:val="Compact"/>
      </w:pPr>
      <w:r>
        <w:rPr>
          <w:bCs/>
          <w:b/>
        </w:rPr>
        <w:t xml:space="preserve">Institutional Partnerships:</w:t>
      </w:r>
      <w:r>
        <w:t xml:space="preserve"> </w:t>
      </w:r>
      <w:r>
        <w:t xml:space="preserve">Co-branded initiatives with CONICET (national research body) and Córdoba's Ministry of Environment</w:t>
      </w:r>
    </w:p>
    <w:p>
      <w:pPr>
        <w:numPr>
          <w:ilvl w:val="0"/>
          <w:numId w:val="1005"/>
        </w:numPr>
        <w:pStyle w:val="Compact"/>
      </w:pPr>
      <w:r>
        <w:rPr>
          <w:bCs/>
          <w:b/>
        </w:rPr>
        <w:t xml:space="preserve">Social Proof:</w:t>
      </w:r>
      <w:r>
        <w:t xml:space="preserve"> </w:t>
      </w:r>
      <w:r>
        <w:t xml:space="preserve">"Before/After" videos of San Roque Lake recovery at local film festivals</w:t>
      </w:r>
    </w:p>
    <w:p>
      <w:pPr>
        <w:numPr>
          <w:ilvl w:val="0"/>
          <w:numId w:val="1005"/>
        </w:numPr>
        <w:pStyle w:val="Compact"/>
      </w:pPr>
      <w:r>
        <w:rPr>
          <w:bCs/>
          <w:b/>
        </w:rPr>
        <w:t xml:space="preserve">Cultural Integration:</w:t>
      </w:r>
      <w:r>
        <w:t xml:space="preserve"> </w:t>
      </w:r>
      <w:r>
        <w:t xml:space="preserve">Sponsoring "Fiesta de la Agua" in Alta Gracia (annual event celebrating water heritage)</w:t>
      </w:r>
    </w:p>
    <w:bookmarkEnd w:id="27"/>
    <w:bookmarkEnd w:id="28"/>
    <w:bookmarkStart w:id="29" w:name="implementation-timeline-months-1-24"/>
    <w:p>
      <w:pPr>
        <w:pStyle w:val="Heading2"/>
      </w:pPr>
      <w:r>
        <w:t xml:space="preserve">5. Implementation Timeline: Months 1-24</w:t>
      </w:r>
    </w:p>
    <w:p>
      <w:pPr>
        <w:pStyle w:val="FirstParagraph"/>
      </w:pPr>
      <w:r>
        <w:t xml:space="preserve">Phase</w:t>
      </w:r>
    </w:p>
    <w:p>
      <w:pPr>
        <w:pStyle w:val="BodyText"/>
      </w:pPr>
      <w:r>
        <w:t xml:space="preserve">Months</w:t>
      </w:r>
    </w:p>
    <w:p>
      <w:pPr>
        <w:pStyle w:val="BodyText"/>
      </w:pPr>
      <w:r>
        <w:t xml:space="preserve">Key Actions</w:t>
      </w:r>
    </w:p>
    <w:p>
      <w:pPr>
        <w:pStyle w:val="BodyText"/>
      </w:pPr>
      <w:r>
        <w:t xml:space="preserve">Foundation</w:t>
      </w:r>
    </w:p>
    <w:p>
      <w:pPr>
        <w:pStyle w:val="BodyText"/>
      </w:pPr>
      <w:r>
        <w:t xml:space="preserve">1-6</w:t>
      </w:r>
    </w:p>
    <w:p>
      <w:pPr>
        <w:pStyle w:val="BodyText"/>
      </w:pPr>
      <w:r>
        <w:t xml:space="preserve">Lay legal groundwork with Córdoba's Ministry, recruit 3 local water scientists (e.g., UNCo graduates), launch mobile app beta in Villa María region</w:t>
      </w:r>
    </w:p>
    <w:p>
      <w:pPr>
        <w:pStyle w:val="BodyText"/>
      </w:pPr>
      <w:r>
        <w:t xml:space="preserve">Growth</w:t>
      </w:r>
    </w:p>
    <w:p>
      <w:pPr>
        <w:pStyle w:val="BodyText"/>
      </w:pPr>
      <w:r>
        <w:t xml:space="preserve">7-18</w:t>
      </w:r>
    </w:p>
    <w:p>
      <w:pPr>
        <w:pStyle w:val="BodyText"/>
      </w:pPr>
      <w:r>
        <w:t xml:space="preserve">Secure contracts with 5 major agricultural cooperatives, host inaugural "Oceanographer Academy" at UNCo, expand to 3 new cities (Río Cuarto, Santa Rosa)</w:t>
      </w:r>
    </w:p>
    <w:p>
      <w:pPr>
        <w:pStyle w:val="BodyText"/>
      </w:pPr>
      <w:r>
        <w:t xml:space="preserve">Mastery</w:t>
      </w:r>
    </w:p>
    <w:p>
      <w:pPr>
        <w:pStyle w:val="BodyText"/>
      </w:pPr>
      <w:r>
        <w:t xml:space="preserve">19-24</w:t>
      </w:r>
    </w:p>
    <w:p>
      <w:pPr>
        <w:pStyle w:val="BodyText"/>
      </w:pPr>
      <w:r>
        <w:t xml:space="preserve">Achieve 70% client retention rate, develop AI module for drought prediction based on Córdoba climate data, secure national award nomination (e.g., Premio Nacional de Medio Ambiente)</w:t>
      </w:r>
    </w:p>
    <w:bookmarkEnd w:id="29"/>
    <w:bookmarkStart w:id="30" w:name="budget-allocation-total-185000-usd"/>
    <w:p>
      <w:pPr>
        <w:pStyle w:val="Heading2"/>
      </w:pPr>
      <w:r>
        <w:t xml:space="preserve">6. Budget Allocation (Total: $185,000 USD)</w:t>
      </w:r>
    </w:p>
    <w:p>
      <w:pPr>
        <w:numPr>
          <w:ilvl w:val="0"/>
          <w:numId w:val="1006"/>
        </w:numPr>
        <w:pStyle w:val="Compact"/>
      </w:pPr>
      <w:r>
        <w:t xml:space="preserve">Technology Development (45%): App, IoT sensors for reservoirs</w:t>
      </w:r>
    </w:p>
    <w:p>
      <w:pPr>
        <w:numPr>
          <w:ilvl w:val="0"/>
          <w:numId w:val="1006"/>
        </w:numPr>
        <w:pStyle w:val="Compact"/>
      </w:pPr>
      <w:r>
        <w:t xml:space="preserve">Localized Marketing (30%): Radio campaigns, community events in 8 Córdoba cities</w:t>
      </w:r>
    </w:p>
    <w:p>
      <w:pPr>
        <w:numPr>
          <w:ilvl w:val="0"/>
          <w:numId w:val="1006"/>
        </w:numPr>
        <w:pStyle w:val="Compact"/>
      </w:pPr>
      <w:r>
        <w:t xml:space="preserve">Institutional Partnerships (15%): CONICET collaboration fees, municipal workshops</w:t>
      </w:r>
    </w:p>
    <w:p>
      <w:pPr>
        <w:numPr>
          <w:ilvl w:val="0"/>
          <w:numId w:val="1006"/>
        </w:numPr>
        <w:pStyle w:val="Compact"/>
      </w:pPr>
      <w:r>
        <w:t xml:space="preserve">Contingency (10%): Climate event response fund</w:t>
      </w:r>
    </w:p>
    <w:bookmarkEnd w:id="30"/>
    <w:bookmarkStart w:id="31" w:name="success-metrics-for-córdoba-context"/>
    <w:p>
      <w:pPr>
        <w:pStyle w:val="Heading2"/>
      </w:pPr>
      <w:r>
        <w:t xml:space="preserve">7. Success Metrics for Córdoba Context</w:t>
      </w:r>
    </w:p>
    <w:p>
      <w:pPr>
        <w:pStyle w:val="FirstParagraph"/>
      </w:pPr>
      <w:r>
        <w:t xml:space="preserve">We measure success through Argentina-relevant KPIs:</w:t>
      </w:r>
    </w:p>
    <w:p>
      <w:pPr>
        <w:numPr>
          <w:ilvl w:val="0"/>
          <w:numId w:val="1007"/>
        </w:numPr>
        <w:pStyle w:val="Compact"/>
      </w:pPr>
      <w:r>
        <w:rPr>
          <w:bCs/>
          <w:b/>
        </w:rPr>
        <w:t xml:space="preserve">Water Impact:</w:t>
      </w:r>
      <w:r>
        <w:t xml:space="preserve"> </w:t>
      </w:r>
      <w:r>
        <w:t xml:space="preserve">50+ monitored hectares in compliance with Ley 27.615 by Year 1</w:t>
      </w:r>
    </w:p>
    <w:p>
      <w:pPr>
        <w:numPr>
          <w:ilvl w:val="0"/>
          <w:numId w:val="1007"/>
        </w:numPr>
        <w:pStyle w:val="Compact"/>
      </w:pPr>
      <w:r>
        <w:rPr>
          <w:bCs/>
          <w:b/>
        </w:rPr>
        <w:t xml:space="preserve">Market Penetration:</w:t>
      </w:r>
      <w:r>
        <w:t xml:space="preserve"> </w:t>
      </w:r>
      <w:r>
        <w:t xml:space="preserve">Achieve $425,000 in revenue from Córdoba clients (target: $3M by Year 3)</w:t>
      </w:r>
    </w:p>
    <w:p>
      <w:pPr>
        <w:numPr>
          <w:ilvl w:val="0"/>
          <w:numId w:val="1007"/>
        </w:numPr>
        <w:pStyle w:val="Compact"/>
      </w:pPr>
      <w:r>
        <w:rPr>
          <w:bCs/>
          <w:b/>
        </w:rPr>
        <w:t xml:space="preserve">Cultural Integration:</w:t>
      </w:r>
      <w:r>
        <w:t xml:space="preserve"> </w:t>
      </w:r>
      <w:r>
        <w:t xml:space="preserve">85% of clients report "Oceanographer" as 'essential to local water culture' in annual surveys</w:t>
      </w:r>
    </w:p>
    <w:p>
      <w:pPr>
        <w:numPr>
          <w:ilvl w:val="0"/>
          <w:numId w:val="1007"/>
        </w:numPr>
        <w:pStyle w:val="Compact"/>
      </w:pPr>
      <w:r>
        <w:rPr>
          <w:bCs/>
          <w:b/>
        </w:rPr>
        <w:t xml:space="preserve">Policy Influence:</w:t>
      </w:r>
      <w:r>
        <w:t xml:space="preserve"> </w:t>
      </w:r>
      <w:r>
        <w:t xml:space="preserve">Contribute data to Córdoba's updated Water Management Plan (2025)</w:t>
      </w:r>
    </w:p>
    <w:bookmarkEnd w:id="31"/>
    <w:bookmarkStart w:id="32" w:name="X107fac631e746e6b34c30ce5e6aff8c441473b6"/>
    <w:p>
      <w:pPr>
        <w:pStyle w:val="Heading2"/>
      </w:pPr>
      <w:r>
        <w:t xml:space="preserve">Conclusion: Oceanographer as Córdoba's Water Champion</w:t>
      </w:r>
    </w:p>
    <w:p>
      <w:pPr>
        <w:pStyle w:val="FirstParagraph"/>
      </w:pPr>
      <w:r>
        <w:t xml:space="preserve">"Oceanographer" transcends traditional consulting by reframing water stewardship through Córdoba's cultural lens – transforming the 'ocean' from a distant concept into a metaphor for the province's own liquid ecosystems. By anchoring services in local agriculture, municipal needs, and Argentina's legal framework, we position ourselves not as an external provider but as Córdoba’s indigenous partner in water resilience. This plan leverages Argentina’s 2018 Water Law mandate while respecting regional identity – making Oceanographer the indispensable guardian of Cordoba’s most vital resource: its water.</w:t>
      </w:r>
    </w:p>
    <w:p>
      <w:pPr>
        <w:pStyle w:val="BodyText"/>
      </w:pPr>
      <w:r>
        <w:rPr>
          <w:bCs/>
          <w:b/>
        </w:rPr>
        <w:t xml:space="preserve">Word Count: 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Oceanographer - Córdoba, Argentina</dc:title>
  <dc:creator/>
  <dc:language>en</dc:language>
  <cp:keywords/>
  <dcterms:created xsi:type="dcterms:W3CDTF">2026-07-23T12:50:46Z</dcterms:created>
  <dcterms:modified xsi:type="dcterms:W3CDTF">2026-07-23T12:50:46Z</dcterms:modified>
</cp:coreProperties>
</file>

<file path=docProps/custom.xml><?xml version="1.0" encoding="utf-8"?>
<Properties xmlns="http://schemas.openxmlformats.org/officeDocument/2006/custom-properties" xmlns:vt="http://schemas.openxmlformats.org/officeDocument/2006/docPropsVTypes"/>
</file>