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Iran</w:t>
      </w:r>
      <w:r>
        <w:t xml:space="preserve"> </w:t>
      </w:r>
      <w:r>
        <w:t xml:space="preserve">Tehran</w:t>
      </w:r>
    </w:p>
    <w:bookmarkStart w:id="31" w:name="X3dbec36fc538c02cf93f202a783195f094da6a2"/>
    <w:p>
      <w:pPr>
        <w:pStyle w:val="Heading1"/>
      </w:pPr>
      <w:r>
        <w:t xml:space="preserve">Comprehensive Marketing Plan for "Oceanographer" in Iran, Tehran</w:t>
      </w:r>
    </w:p>
    <w:bookmarkStart w:id="20" w:name="executive-summary"/>
    <w:p>
      <w:pPr>
        <w:pStyle w:val="Heading2"/>
      </w:pPr>
      <w:r>
        <w:t xml:space="preserve">Executive Summary</w:t>
      </w:r>
    </w:p>
    <w:p>
      <w:pPr>
        <w:pStyle w:val="FirstParagraph"/>
      </w:pPr>
      <w:r>
        <w:t xml:space="preserve">This Marketing Plan outlines the strategic entry and growth framework for "Oceanographer," a premium educational platform specializing in marine science and ocean conservation, targeting Tehran's urban professional and academic communities. Recognizing Iran's unique geographical context (landlocked with no direct coastline), this plan leverages Tehran's status as a knowledge hub to position Oceanographer as an innovative bridge between Iran's intellectual capital and global oceanic research. With 80% of Tehran residents aged 18-45 having digital access, we will establish Oceanographer as the premier gateway to marine science education in Iran, driving engagement through culturally tailored content and strategic partnerships within Tehran's educational ecosystem.</w:t>
      </w:r>
    </w:p>
    <w:bookmarkEnd w:id="20"/>
    <w:bookmarkStart w:id="21" w:name="situation-analysis-iran-tehran-context"/>
    <w:p>
      <w:pPr>
        <w:pStyle w:val="Heading2"/>
      </w:pPr>
      <w:r>
        <w:t xml:space="preserve">Situation Analysis: Iran Tehran Context</w:t>
      </w:r>
    </w:p>
    <w:p>
      <w:pPr>
        <w:pStyle w:val="FirstParagraph"/>
      </w:pPr>
      <w:r>
        <w:t xml:space="preserve">Tehran presents a high-potential market for specialized knowledge platforms. As Iran's capital and largest city (9.5M residents), it hosts 40% of the nation's universities, including the University of Tehran and Sharif University, generating strong demand for STEM education. However, Iran lacks oceanic access—only 12% of Iranians have visited coastal regions—creating a knowledge gap in marine science. The Ministry of Education's 2023 STEM initiative highlights this deficit: only 7% of high school curricula cover oceanography. "Oceanographer" fills this void by offering accessible, localized content on Caspian Sea ecology (Iran's only coastal body) and global oceanic issues, directly aligning with Iran's National Vision 2030 for scientific advancement.</w:t>
      </w:r>
    </w:p>
    <w:bookmarkEnd w:id="21"/>
    <w:bookmarkStart w:id="22" w:name="target-audience-in-tehran"/>
    <w:p>
      <w:pPr>
        <w:pStyle w:val="Heading2"/>
      </w:pPr>
      <w:r>
        <w:t xml:space="preserve">Target Audience in Tehran</w:t>
      </w:r>
    </w:p>
    <w:p>
      <w:pPr>
        <w:numPr>
          <w:ilvl w:val="0"/>
          <w:numId w:val="1001"/>
        </w:numPr>
        <w:pStyle w:val="Compact"/>
      </w:pPr>
      <w:r>
        <w:rPr>
          <w:bCs/>
          <w:b/>
        </w:rPr>
        <w:t xml:space="preserve">Academic Professionals (45%):</w:t>
      </w:r>
      <w:r>
        <w:t xml:space="preserve"> </w:t>
      </w:r>
      <w:r>
        <w:t xml:space="preserve">University professors, researchers at Iranian Oceanographic Institute branches. Priority: Subscription-based research tools and collaborative webinars.</w:t>
      </w:r>
    </w:p>
    <w:p>
      <w:pPr>
        <w:numPr>
          <w:ilvl w:val="0"/>
          <w:numId w:val="1001"/>
        </w:numPr>
        <w:pStyle w:val="Compact"/>
      </w:pPr>
      <w:r>
        <w:rPr>
          <w:bCs/>
          <w:b/>
        </w:rPr>
        <w:t xml:space="preserve">Youth &amp; Students (35%):</w:t>
      </w:r>
      <w:r>
        <w:t xml:space="preserve"> </w:t>
      </w:r>
      <w:r>
        <w:t xml:space="preserve">18-25-year-olds at Tehran's universities. Priority: Free introductory modules with university partnerships and gamified learning.</w:t>
      </w:r>
    </w:p>
    <w:p>
      <w:pPr>
        <w:numPr>
          <w:ilvl w:val="0"/>
          <w:numId w:val="1001"/>
        </w:numPr>
        <w:pStyle w:val="Compact"/>
      </w:pPr>
      <w:r>
        <w:rPr>
          <w:bCs/>
          <w:b/>
        </w:rPr>
        <w:t xml:space="preserve">Environmental Advocates (20%):</w:t>
      </w:r>
      <w:r>
        <w:t xml:space="preserve"> </w:t>
      </w:r>
      <w:r>
        <w:t xml:space="preserve">NGOs like Iran Environment Organization affiliates. Priority: Customized conservation reports for Tehran-based environmental campaigns.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Tehran's academic community by Month 6 via targeted campus initiatives.</w:t>
      </w:r>
    </w:p>
    <w:p>
      <w:pPr>
        <w:numPr>
          <w:ilvl w:val="0"/>
          <w:numId w:val="1002"/>
        </w:numPr>
        <w:pStyle w:val="Compact"/>
      </w:pPr>
      <w:r>
        <w:rPr>
          <w:bCs/>
          <w:b/>
        </w:rPr>
        <w:t xml:space="preserve">Acquisition:</w:t>
      </w:r>
      <w:r>
        <w:t xml:space="preserve"> </w:t>
      </w:r>
      <w:r>
        <w:t xml:space="preserve">Secure 15,000 active users in Tehran within Year 1, with 25% from university partnerships.</w:t>
      </w:r>
    </w:p>
    <w:p>
      <w:pPr>
        <w:numPr>
          <w:ilvl w:val="0"/>
          <w:numId w:val="1002"/>
        </w:numPr>
        <w:pStyle w:val="Compact"/>
      </w:pPr>
      <w:r>
        <w:rPr>
          <w:bCs/>
          <w:b/>
        </w:rPr>
        <w:t xml:space="preserve">Engagement:</w:t>
      </w:r>
      <w:r>
        <w:t xml:space="preserve"> </w:t>
      </w:r>
      <w:r>
        <w:t xml:space="preserve">Achieve 4.5 average user rating on Tehran-based review platforms via culturally relevant content.</w:t>
      </w:r>
    </w:p>
    <w:bookmarkEnd w:id="23"/>
    <w:bookmarkStart w:id="27" w:name="core-marketing-strategies-tactics"/>
    <w:p>
      <w:pPr>
        <w:pStyle w:val="Heading2"/>
      </w:pPr>
      <w:r>
        <w:t xml:space="preserve">Core Marketing Strategies &amp; Tactics</w:t>
      </w:r>
    </w:p>
    <w:bookmarkStart w:id="24" w:name="hyper-localized-content-strategy"/>
    <w:p>
      <w:pPr>
        <w:pStyle w:val="Heading3"/>
      </w:pPr>
      <w:r>
        <w:t xml:space="preserve">1. Hyper-Localized Content Strategy</w:t>
      </w:r>
    </w:p>
    <w:p>
      <w:pPr>
        <w:pStyle w:val="FirstParagraph"/>
      </w:pPr>
      <w:r>
        <w:t xml:space="preserve">Rather than ignoring Iran's landlocked reality, "Oceanographer" will reframe its value around Tehran's unique position. Content focuses on:</w:t>
      </w:r>
    </w:p>
    <w:p>
      <w:pPr>
        <w:numPr>
          <w:ilvl w:val="0"/>
          <w:numId w:val="1003"/>
        </w:numPr>
        <w:pStyle w:val="Compact"/>
      </w:pPr>
      <w:r>
        <w:t xml:space="preserve">Caspian Sea case studies (e.g., "Pollution Patterns in Anzali Wetlands: Tehran Researcher Insights")</w:t>
      </w:r>
    </w:p>
    <w:p>
      <w:pPr>
        <w:numPr>
          <w:ilvl w:val="0"/>
          <w:numId w:val="1003"/>
        </w:numPr>
        <w:pStyle w:val="Compact"/>
      </w:pPr>
      <w:r>
        <w:t xml:space="preserve">Virtual field trips to global marine sites using VR technology accessible via Tehran’s high-speed internet infrastructure</w:t>
      </w:r>
    </w:p>
    <w:p>
      <w:pPr>
        <w:numPr>
          <w:ilvl w:val="0"/>
          <w:numId w:val="1003"/>
        </w:numPr>
        <w:pStyle w:val="Compact"/>
      </w:pPr>
      <w:r>
        <w:t xml:space="preserve">Webinars with Iranian scientists at the National Marine Science Center (based near Bandar-e Anzali)</w:t>
      </w:r>
    </w:p>
    <w:bookmarkEnd w:id="24"/>
    <w:bookmarkStart w:id="25" w:name="tehran-centric-partnerships"/>
    <w:p>
      <w:pPr>
        <w:pStyle w:val="Heading3"/>
      </w:pPr>
      <w:r>
        <w:t xml:space="preserve">2. Tehran-Centric Partnerships</w:t>
      </w:r>
    </w:p>
    <w:p>
      <w:pPr>
        <w:pStyle w:val="FirstParagraph"/>
      </w:pPr>
      <w:r>
        <w:t xml:space="preserve">Leverage Tehran's academic dominance through:</w:t>
      </w:r>
    </w:p>
    <w:p>
      <w:pPr>
        <w:numPr>
          <w:ilvl w:val="0"/>
          <w:numId w:val="1004"/>
        </w:numPr>
        <w:pStyle w:val="Compact"/>
      </w:pPr>
      <w:r>
        <w:rPr>
          <w:bCs/>
          <w:b/>
        </w:rPr>
        <w:t xml:space="preserve">University Alliances:</w:t>
      </w:r>
      <w:r>
        <w:t xml:space="preserve"> </w:t>
      </w:r>
      <w:r>
        <w:t xml:space="preserve">Exclusive content bundles with University of Tehran’s Environmental Science Department (e.g., "Oceanographer: Campus Access Pass")</w:t>
      </w:r>
    </w:p>
    <w:p>
      <w:pPr>
        <w:numPr>
          <w:ilvl w:val="0"/>
          <w:numId w:val="1004"/>
        </w:numPr>
        <w:pStyle w:val="Compact"/>
      </w:pPr>
      <w:r>
        <w:rPr>
          <w:bCs/>
          <w:b/>
        </w:rPr>
        <w:t xml:space="preserve">Institutional Collaborations:</w:t>
      </w:r>
      <w:r>
        <w:t xml:space="preserve"> </w:t>
      </w:r>
      <w:r>
        <w:t xml:space="preserve">MOUs with Tehran Municipality for public awareness campaigns on Caspian conservation, using Oceanographer's data visuals</w:t>
      </w:r>
    </w:p>
    <w:p>
      <w:pPr>
        <w:numPr>
          <w:ilvl w:val="0"/>
          <w:numId w:val="1004"/>
        </w:numPr>
        <w:pStyle w:val="Compact"/>
      </w:pPr>
      <w:r>
        <w:rPr>
          <w:bCs/>
          <w:b/>
        </w:rPr>
        <w:t xml:space="preserve">Digital Ecosystem:</w:t>
      </w:r>
      <w:r>
        <w:t xml:space="preserve"> </w:t>
      </w:r>
      <w:r>
        <w:t xml:space="preserve">Integration with Tehran-based edtech platforms (e.g., Elmi and Farhangi) for bundled subscriptions</w:t>
      </w:r>
    </w:p>
    <w:bookmarkEnd w:id="25"/>
    <w:bookmarkStart w:id="26" w:name="community-building-in-tehran"/>
    <w:p>
      <w:pPr>
        <w:pStyle w:val="Heading3"/>
      </w:pPr>
      <w:r>
        <w:t xml:space="preserve">3. Community Building in Tehran</w:t>
      </w:r>
    </w:p>
    <w:p>
      <w:pPr>
        <w:pStyle w:val="FirstParagraph"/>
      </w:pPr>
      <w:r>
        <w:t xml:space="preserve">Create physical-digital convergence through:</w:t>
      </w:r>
    </w:p>
    <w:p>
      <w:pPr>
        <w:numPr>
          <w:ilvl w:val="0"/>
          <w:numId w:val="1005"/>
        </w:numPr>
        <w:pStyle w:val="Compact"/>
      </w:pPr>
      <w:r>
        <w:t xml:space="preserve">Tehran "Ocean Ambassador" Program: Recruit 500 student volunteers across universities to host campus events and share content on Instagram (Tehran's most used platform)</w:t>
      </w:r>
    </w:p>
    <w:p>
      <w:pPr>
        <w:numPr>
          <w:ilvl w:val="0"/>
          <w:numId w:val="1005"/>
        </w:numPr>
        <w:pStyle w:val="Compact"/>
      </w:pPr>
      <w:r>
        <w:t xml:space="preserve">Annual Tehran Ocean Summit: Hosted at Azadi Tower Convention Center, featuring speakers like Dr. Mohammad Ali Kiany (Iranian marine biologist) and international partners</w:t>
      </w:r>
    </w:p>
    <w:p>
      <w:pPr>
        <w:numPr>
          <w:ilvl w:val="0"/>
          <w:numId w:val="1005"/>
        </w:numPr>
        <w:pStyle w:val="Compact"/>
      </w:pPr>
      <w:r>
        <w:t xml:space="preserve">Casual Networking Events: Partner with Tehran cafes (e.g., Zeynab Café in Valiasr Street) for "Marine Science Coffee Chats"</w:t>
      </w:r>
    </w:p>
    <w:bookmarkEnd w:id="26"/>
    <w:bookmarkEnd w:id="27"/>
    <w:bookmarkStart w:id="28" w:name="budget-allocation-iran-tehran-focus"/>
    <w:p>
      <w:pPr>
        <w:pStyle w:val="Heading2"/>
      </w:pPr>
      <w:r>
        <w:t xml:space="preserve">Budget Allocation: Iran Tehran Focus</w:t>
      </w:r>
    </w:p>
    <w:p>
      <w:pPr>
        <w:pStyle w:val="FirstParagraph"/>
      </w:pPr>
      <w:r>
        <w:t xml:space="preserve">Category</w:t>
      </w:r>
    </w:p>
    <w:p>
      <w:pPr>
        <w:pStyle w:val="BodyText"/>
      </w:pPr>
      <w:r>
        <w:t xml:space="preserve">Allocation (%)</w:t>
      </w:r>
    </w:p>
    <w:p>
      <w:pPr>
        <w:pStyle w:val="BodyText"/>
      </w:pPr>
      <w:r>
        <w:t xml:space="preserve">Tehran-Specific Use</w:t>
      </w:r>
    </w:p>
    <w:p>
      <w:pPr>
        <w:pStyle w:val="BodyText"/>
      </w:pPr>
      <w:r>
        <w:t xml:space="preserve">Content Production (Localized)</w:t>
      </w:r>
    </w:p>
    <w:p>
      <w:pPr>
        <w:pStyle w:val="BodyText"/>
      </w:pPr>
      <w:r>
        <w:t xml:space="preserve">35%</w:t>
      </w:r>
    </w:p>
    <w:p>
      <w:pPr>
        <w:pStyle w:val="BodyText"/>
      </w:pPr>
      <w:r>
        <w:t xml:space="preserve">Caspian Sea documentaries filmed in Ramsar &amp; Noshahr; Persian-language voiceovers by Tehran-based linguists</w:t>
      </w:r>
    </w:p>
    <w:p>
      <w:pPr>
        <w:pStyle w:val="BodyText"/>
      </w:pPr>
      <w:r>
        <w:t xml:space="preserve">University Partnerships</w:t>
      </w:r>
    </w:p>
    <w:p>
      <w:pPr>
        <w:pStyle w:val="BodyText"/>
      </w:pPr>
      <w:r>
        <w:t xml:space="preserve">25%</w:t>
      </w:r>
    </w:p>
    <w:p>
      <w:pPr>
        <w:pStyle w:val="BodyText"/>
      </w:pPr>
      <w:r>
        <w:t xml:space="preserve">Tehran campus event sponsorships, faculty incentives, and curriculum integration costs</w:t>
      </w:r>
    </w:p>
    <w:p>
      <w:pPr>
        <w:pStyle w:val="BodyText"/>
      </w:pPr>
      <w:r>
        <w:t xml:space="preserve">Digital Marketing (Tehran Targeted)</w:t>
      </w:r>
    </w:p>
    <w:p>
      <w:pPr>
        <w:pStyle w:val="BodyText"/>
      </w:pPr>
      <w:r>
        <w:t xml:space="preserve">20%</w:t>
      </w:r>
    </w:p>
    <w:p>
      <w:pPr>
        <w:pStyle w:val="BodyText"/>
      </w:pPr>
      <w:r>
        <w:t xml:space="preserve">Instagram/Facebook ads targeting Tehran ZIP codes (e.g., 14165, 15875) with Arabic/Persian content</w:t>
      </w:r>
    </w:p>
    <w:p>
      <w:pPr>
        <w:pStyle w:val="BodyText"/>
      </w:pPr>
      <w:r>
        <w:t xml:space="preserve">Community Events</w:t>
      </w:r>
    </w:p>
    <w:p>
      <w:pPr>
        <w:pStyle w:val="BodyText"/>
      </w:pPr>
      <w:r>
        <w:t xml:space="preserve">15%</w:t>
      </w:r>
    </w:p>
    <w:p>
      <w:pPr>
        <w:pStyle w:val="BodyText"/>
      </w:pPr>
      <w:r>
        <w:t xml:space="preserve">Tehran Summit venue costs, local speaker fees (all Iranian)</w:t>
      </w:r>
    </w:p>
    <w:p>
      <w:pPr>
        <w:pStyle w:val="BodyText"/>
      </w:pPr>
      <w:r>
        <w:t xml:space="preserve">Analytics &amp; Optimization</w:t>
      </w:r>
    </w:p>
    <w:p>
      <w:pPr>
        <w:pStyle w:val="BodyText"/>
      </w:pPr>
      <w:r>
        <w:t xml:space="preserve">5%</w:t>
      </w:r>
    </w:p>
    <w:p>
      <w:pPr>
        <w:pStyle w:val="BodyText"/>
      </w:pPr>
      <w:r>
        <w:t xml:space="preserve">Tehran user behavior tracking via local analytics tools (e.g., Soroush Analytics)</w:t>
      </w:r>
    </w:p>
    <w:bookmarkEnd w:id="28"/>
    <w:bookmarkStart w:id="29" w:name="success-metrics-for-iran-tehran"/>
    <w:p>
      <w:pPr>
        <w:pStyle w:val="Heading2"/>
      </w:pPr>
      <w:r>
        <w:t xml:space="preserve">Success Metrics for Iran Tehran</w:t>
      </w:r>
    </w:p>
    <w:p>
      <w:pPr>
        <w:pStyle w:val="FirstParagraph"/>
      </w:pPr>
      <w:r>
        <w:t xml:space="preserve">We will measure success through metrics specific to Tehran's context:</w:t>
      </w:r>
    </w:p>
    <w:p>
      <w:pPr>
        <w:numPr>
          <w:ilvl w:val="0"/>
          <w:numId w:val="1006"/>
        </w:numPr>
        <w:pStyle w:val="Compact"/>
      </w:pPr>
      <w:r>
        <w:rPr>
          <w:bCs/>
          <w:b/>
        </w:rPr>
        <w:t xml:space="preserve">Academic Impact:</w:t>
      </w:r>
      <w:r>
        <w:t xml:space="preserve"> </w:t>
      </w:r>
      <w:r>
        <w:t xml:space="preserve">Number of Tehran universities integrating Oceanographer content into syllabi (Target: 8 by Year End)</w:t>
      </w:r>
    </w:p>
    <w:p>
      <w:pPr>
        <w:numPr>
          <w:ilvl w:val="0"/>
          <w:numId w:val="1006"/>
        </w:numPr>
        <w:pStyle w:val="Compact"/>
      </w:pPr>
      <w:r>
        <w:rPr>
          <w:bCs/>
          <w:b/>
        </w:rPr>
        <w:t xml:space="preserve">Community Reach:</w:t>
      </w:r>
      <w:r>
        <w:t xml:space="preserve"> </w:t>
      </w:r>
      <w:r>
        <w:t xml:space="preserve">25,000+ attendees at Tehran events (physical/digital), with 40% from beyond Tehran</w:t>
      </w:r>
    </w:p>
    <w:p>
      <w:pPr>
        <w:numPr>
          <w:ilvl w:val="0"/>
          <w:numId w:val="1006"/>
        </w:numPr>
        <w:pStyle w:val="Compact"/>
      </w:pPr>
      <w:r>
        <w:rPr>
          <w:bCs/>
          <w:b/>
        </w:rPr>
        <w:t xml:space="preserve">Cultural Resonance:</w:t>
      </w:r>
      <w:r>
        <w:t xml:space="preserve"> </w:t>
      </w:r>
      <w:r>
        <w:t xml:space="preserve">User-generated content volume in Persian on Instagram (#OceanographerTehran) exceeding 15,000 posts</w:t>
      </w:r>
    </w:p>
    <w:p>
      <w:pPr>
        <w:numPr>
          <w:ilvl w:val="0"/>
          <w:numId w:val="1006"/>
        </w:numPr>
        <w:pStyle w:val="Compact"/>
      </w:pPr>
      <w:r>
        <w:rPr>
          <w:bCs/>
          <w:b/>
        </w:rPr>
        <w:t xml:space="preserve">Social ROI:</w:t>
      </w:r>
      <w:r>
        <w:t xml:space="preserve"> </w:t>
      </w:r>
      <w:r>
        <w:t xml:space="preserve">35% reduction in "ocean knowledge gap" survey scores among Tehran students (measured via pre/post-anniversary assessments)</w:t>
      </w:r>
    </w:p>
    <w:bookmarkEnd w:id="29"/>
    <w:bookmarkStart w:id="30" w:name="Xe415d65a1108151e048aa20ed300032f311a9dd"/>
    <w:p>
      <w:pPr>
        <w:pStyle w:val="Heading2"/>
      </w:pPr>
      <w:r>
        <w:t xml:space="preserve">Conclusion: Oceanographer as Tehran's Bridge to the World</w:t>
      </w:r>
    </w:p>
    <w:p>
      <w:pPr>
        <w:pStyle w:val="FirstParagraph"/>
      </w:pPr>
      <w:r>
        <w:t xml:space="preserve">This Marketing Plan positions "Oceanographer" not as an oceanic service for a landlocked city, but as a catalyst for Tehran to lead Iran’s scientific narrative. By transforming geographic limitation into strategic advantage—turning Tehran’s inland position into a hub for marine science education—we align with Iran’s ambition to be a knowledge-driven nation. In the Iranian context, "Oceanographer" transcends typical educational platforms; it becomes an agent of national pride through locally relevant oceanic expertise. As Tehran continues to grow as a global city, Oceanographer will anchor its identity in the capital's intellectual capital while connecting Iran to the world’s oceans—proving that geography need not limit ambition.</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Iran Tehran</dc:title>
  <dc:creator/>
  <dc:language>en</dc:language>
  <cp:keywords/>
  <dcterms:created xsi:type="dcterms:W3CDTF">2026-07-21T10:56:44Z</dcterms:created>
  <dcterms:modified xsi:type="dcterms:W3CDTF">2026-07-21T10:56:44Z</dcterms:modified>
</cp:coreProperties>
</file>

<file path=docProps/custom.xml><?xml version="1.0" encoding="utf-8"?>
<Properties xmlns="http://schemas.openxmlformats.org/officeDocument/2006/custom-properties" xmlns:vt="http://schemas.openxmlformats.org/officeDocument/2006/docPropsVTypes"/>
</file>