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Kuwait</w:t>
      </w:r>
      <w:r>
        <w:t xml:space="preserve"> </w:t>
      </w:r>
      <w:r>
        <w:t xml:space="preserve">City</w:t>
      </w:r>
    </w:p>
    <w:bookmarkStart w:id="33" w:name="Xf62092934934f632c11a546e4b9b1cc9ed36214"/>
    <w:p>
      <w:pPr>
        <w:pStyle w:val="Heading1"/>
      </w:pPr>
      <w:r>
        <w:t xml:space="preserve">Comprehensive Marketing Plan for Oceanographer in Kuwait City</w:t>
      </w:r>
    </w:p>
    <w:bookmarkStart w:id="20" w:name="executive-summary"/>
    <w:p>
      <w:pPr>
        <w:pStyle w:val="Heading2"/>
      </w:pPr>
      <w:r>
        <w:t xml:space="preserve">Executive Summary</w:t>
      </w:r>
    </w:p>
    <w:p>
      <w:pPr>
        <w:pStyle w:val="FirstParagraph"/>
      </w:pPr>
      <w:r>
        <w:t xml:space="preserve">This marketing plan outlines strategic initiatives for "Oceanographer," a premier marine research and environmental consultancy firm, to establish dominant market presence in Kuwait City. Capitalizing on Kuwait's strategic location along the Persian Gulf and its national commitment to environmental sustainability (as outlined in Vision 2035), this plan targets key government entities, oil &amp; gas companies, and coastal development projects. Oceanographer will position itself as the definitive partner for marine ecosystem management, hydrographic surveys, and sustainable blue economy solutions in Kuwait City.</w:t>
      </w:r>
    </w:p>
    <w:bookmarkEnd w:id="20"/>
    <w:bookmarkStart w:id="21" w:name="market-analysis-kuwait-city-context"/>
    <w:p>
      <w:pPr>
        <w:pStyle w:val="Heading2"/>
      </w:pPr>
      <w:r>
        <w:t xml:space="preserve">Market Analysis: Kuwait City Context</w:t>
      </w:r>
    </w:p>
    <w:p>
      <w:pPr>
        <w:pStyle w:val="FirstParagraph"/>
      </w:pPr>
      <w:r>
        <w:t xml:space="preserve">Kuwait City's coastline spans 499 km along the Persian Gulf – a vital economic asset supporting 75% of national oil exports and tourism. Recent government initiatives (National Environmental Strategy, 2021) prioritize marine conservation, creating unprecedented demand for specialized oceanographic services. Key opportunities include:</w:t>
      </w:r>
    </w:p>
    <w:p>
      <w:pPr>
        <w:numPr>
          <w:ilvl w:val="0"/>
          <w:numId w:val="1001"/>
        </w:numPr>
        <w:pStyle w:val="Compact"/>
      </w:pPr>
      <w:r>
        <w:t xml:space="preserve">Oil &amp; Gas Sector: Mandatory environmental impact assessments for offshore projects</w:t>
      </w:r>
    </w:p>
    <w:p>
      <w:pPr>
        <w:numPr>
          <w:ilvl w:val="0"/>
          <w:numId w:val="1001"/>
        </w:numPr>
        <w:pStyle w:val="Compact"/>
      </w:pPr>
      <w:r>
        <w:t xml:space="preserve">Urban Development: Coastal mega-projects like Al-Khobar Bay and Kuwait International Airport expansion</w:t>
      </w:r>
    </w:p>
    <w:p>
      <w:pPr>
        <w:numPr>
          <w:ilvl w:val="0"/>
          <w:numId w:val="1001"/>
        </w:numPr>
        <w:pStyle w:val="Compact"/>
      </w:pPr>
      <w:r>
        <w:t xml:space="preserve">Environmental Compliance: Kuwait's new marine pollution regulations requiring 24/7 monitoring</w:t>
      </w:r>
    </w:p>
    <w:p>
      <w:pPr>
        <w:pStyle w:val="FirstParagraph"/>
      </w:pPr>
      <w:r>
        <w:t xml:space="preserve">Competition is limited to international firms (e.g., Schlumberger, Fugro) with high entry barriers. Oceanographer's localized expertise in Gulf ecosystems provides a decisive competitive advantage.</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t xml:space="preserve">Government Agencies (Kuwait Ministry of Environment)</w:t>
            </w:r>
          </w:p>
        </w:tc>
        <w:tc>
          <w:tcPr/>
          <w:p>
            <w:pPr>
              <w:pStyle w:val="Compact"/>
              <w:jc w:val="left"/>
            </w:pPr>
            <w:r>
              <w:t xml:space="preserve">12 key entities</w:t>
            </w:r>
          </w:p>
        </w:tc>
        <w:tc>
          <w:tcPr/>
          <w:p>
            <w:pPr>
              <w:pStyle w:val="Compact"/>
              <w:jc w:val="left"/>
            </w:pPr>
            <w:r>
              <w:t xml:space="preserve">Limited local marine data; regulatory compliance challenges</w:t>
            </w:r>
          </w:p>
        </w:tc>
        <w:tc>
          <w:tcPr/>
          <w:p>
            <w:pPr>
              <w:pStyle w:val="Compact"/>
              <w:jc w:val="left"/>
            </w:pPr>
            <w:r>
              <w:t xml:space="preserve">Customized monitoring platforms with real-time Persian Gulf analytics</w:t>
            </w:r>
          </w:p>
        </w:tc>
      </w:tr>
      <w:tr>
        <w:tc>
          <w:tcPr/>
          <w:p>
            <w:pPr>
              <w:pStyle w:val="Compact"/>
              <w:jc w:val="left"/>
            </w:pPr>
            <w:r>
              <w:t xml:space="preserve">Oil &amp; Gas Majors (KPC, Shell Kuwait)</w:t>
            </w:r>
          </w:p>
        </w:tc>
        <w:tc>
          <w:tcPr/>
          <w:p>
            <w:pPr>
              <w:pStyle w:val="Compact"/>
              <w:jc w:val="left"/>
            </w:pPr>
            <w:r>
              <w:t xml:space="preserve">23 major operators</w:t>
            </w:r>
          </w:p>
        </w:tc>
        <w:tc>
          <w:tcPr/>
          <w:p>
            <w:pPr>
              <w:pStyle w:val="Compact"/>
              <w:jc w:val="left"/>
            </w:pPr>
            <w:r>
              <w:t xml:space="preserve">Critical for offshore operations; pollution liability risks</w:t>
            </w:r>
          </w:p>
        </w:tc>
        <w:tc>
          <w:tcPr/>
          <w:p>
            <w:pPr>
              <w:pStyle w:val="Compact"/>
              <w:jc w:val="left"/>
            </w:pPr>
            <w:r>
              <w:t xml:space="preserve">Integrated pre-drilling ecosystem impact reports + emergency response protocols</w:t>
            </w:r>
          </w:p>
        </w:tc>
      </w:tr>
      <w:tr>
        <w:tc>
          <w:tcPr/>
          <w:p>
            <w:pPr>
              <w:pStyle w:val="Compact"/>
              <w:jc w:val="left"/>
            </w:pPr>
            <w:r>
              <w:t xml:space="preserve">Coastal Developers (Badr Al-Sa'd, Al-Asmakh)</w:t>
            </w:r>
          </w:p>
        </w:tc>
        <w:tc>
          <w:tcPr/>
          <w:p>
            <w:pPr>
              <w:pStyle w:val="Compact"/>
              <w:jc w:val="left"/>
            </w:pPr>
            <w:r>
              <w:t xml:space="preserve">15 high-impact projects</w:t>
            </w:r>
          </w:p>
        </w:tc>
        <w:tc>
          <w:tcPr/>
          <w:p>
            <w:pPr>
              <w:pStyle w:val="Compact"/>
              <w:jc w:val="left"/>
            </w:pPr>
            <w:r>
              <w:t xml:space="preserve">Environmental permits delayed by data gaps</w:t>
            </w:r>
          </w:p>
        </w:tc>
        <w:tc>
          <w:tcPr/>
          <w:p>
            <w:pPr>
              <w:pStyle w:val="Compact"/>
              <w:jc w:val="left"/>
            </w:pPr>
            <w:r>
              <w:t xml:space="preserve">Dedicated marine impact consultancy with accelerated permitting support</w:t>
            </w:r>
          </w:p>
        </w:tc>
      </w:tr>
    </w:tbl>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45% market share among marine consultants in Kuwait City by Year 3</w:t>
      </w:r>
    </w:p>
    <w:p>
      <w:pPr>
        <w:numPr>
          <w:ilvl w:val="0"/>
          <w:numId w:val="1002"/>
        </w:numPr>
        <w:pStyle w:val="Compact"/>
      </w:pPr>
      <w:r>
        <w:rPr>
          <w:bCs/>
          <w:b/>
        </w:rPr>
        <w:t xml:space="preserve">Credibility Building:</w:t>
      </w:r>
      <w:r>
        <w:t xml:space="preserve"> </w:t>
      </w:r>
      <w:r>
        <w:t xml:space="preserve">Secure 15+ government contracts (Ministry of Environment, Public Authority for Civil Aviation)</w:t>
      </w:r>
    </w:p>
    <w:p>
      <w:pPr>
        <w:numPr>
          <w:ilvl w:val="0"/>
          <w:numId w:val="1002"/>
        </w:numPr>
        <w:pStyle w:val="Compact"/>
      </w:pPr>
      <w:r>
        <w:rPr>
          <w:bCs/>
          <w:b/>
        </w:rPr>
        <w:t xml:space="preserve">Digital Leadership:</w:t>
      </w:r>
      <w:r>
        <w:t xml:space="preserve"> </w:t>
      </w:r>
      <w:r>
        <w:t xml:space="preserve">Become top-searched oceanography firm in Kuwait via localized SEO (e.g., "marine survey Kuwait City")</w:t>
      </w:r>
    </w:p>
    <w:p>
      <w:pPr>
        <w:numPr>
          <w:ilvl w:val="0"/>
          <w:numId w:val="1002"/>
        </w:numPr>
        <w:pStyle w:val="Compact"/>
      </w:pPr>
      <w:r>
        <w:rPr>
          <w:bCs/>
          <w:b/>
        </w:rPr>
        <w:t xml:space="preserve">Sustainability Impact:</w:t>
      </w:r>
      <w:r>
        <w:t xml:space="preserve"> </w:t>
      </w:r>
      <w:r>
        <w:t xml:space="preserve">Support 5+ national conservation projects (e.g., coral reef restoration at Failaka Island)</w:t>
      </w:r>
    </w:p>
    <w:bookmarkEnd w:id="23"/>
    <w:bookmarkStart w:id="28" w:name="Xa2892090840a859ad5e7e4e251bd38c4835270b"/>
    <w:p>
      <w:pPr>
        <w:pStyle w:val="Heading2"/>
      </w:pPr>
      <w:r>
        <w:t xml:space="preserve">Strategic Marketing Mix: The Oceanographer Approach</w:t>
      </w:r>
    </w:p>
    <w:bookmarkStart w:id="24" w:name="product-p-hyper-localized-services"/>
    <w:p>
      <w:pPr>
        <w:pStyle w:val="Heading3"/>
      </w:pPr>
      <w:r>
        <w:t xml:space="preserve">Product (P): Hyper-Localized Services</w:t>
      </w:r>
    </w:p>
    <w:p>
      <w:pPr>
        <w:pStyle w:val="FirstParagraph"/>
      </w:pPr>
      <w:r>
        <w:t xml:space="preserve">Develop Gulf-specific service bundles:</w:t>
      </w:r>
    </w:p>
    <w:p>
      <w:pPr>
        <w:numPr>
          <w:ilvl w:val="0"/>
          <w:numId w:val="1003"/>
        </w:numPr>
        <w:pStyle w:val="Compact"/>
      </w:pPr>
      <w:r>
        <w:rPr>
          <w:iCs/>
          <w:i/>
        </w:rPr>
        <w:t xml:space="preserve">Kuwait Coastal Health Index:</w:t>
      </w:r>
      <w:r>
        <w:t xml:space="preserve"> </w:t>
      </w:r>
      <w:r>
        <w:t xml:space="preserve">Seasonal pollution mapping for all 8 Kuwaiti ports</w:t>
      </w:r>
    </w:p>
    <w:p>
      <w:pPr>
        <w:numPr>
          <w:ilvl w:val="0"/>
          <w:numId w:val="1003"/>
        </w:numPr>
        <w:pStyle w:val="Compact"/>
      </w:pPr>
      <w:r>
        <w:rPr>
          <w:iCs/>
          <w:i/>
        </w:rPr>
        <w:t xml:space="preserve">Offshore Risk Shield:</w:t>
      </w:r>
      <w:r>
        <w:t xml:space="preserve"> </w:t>
      </w:r>
      <w:r>
        <w:t xml:space="preserve">AI-powered oil spill trajectory modeling for KPC operations</w:t>
      </w:r>
    </w:p>
    <w:p>
      <w:pPr>
        <w:numPr>
          <w:ilvl w:val="0"/>
          <w:numId w:val="1003"/>
        </w:numPr>
        <w:pStyle w:val="Compact"/>
      </w:pPr>
      <w:r>
        <w:rPr>
          <w:iCs/>
          <w:i/>
        </w:rPr>
        <w:t xml:space="preserve">National Blue Economy Toolkit:</w:t>
      </w:r>
      <w:r>
        <w:t xml:space="preserve"> </w:t>
      </w:r>
      <w:r>
        <w:t xml:space="preserve">Training programs for Kuwaiti engineers on marine resource management</w:t>
      </w:r>
    </w:p>
    <w:p>
      <w:pPr>
        <w:pStyle w:val="FirstParagraph"/>
      </w:pPr>
      <w:r>
        <w:t xml:space="preserve">All solutions integrate with Kuwait's National Digital Platform (Sahat) for real-time data sharing.</w:t>
      </w:r>
    </w:p>
    <w:bookmarkEnd w:id="24"/>
    <w:bookmarkStart w:id="25" w:name="pricing-strategy-value-based-premium"/>
    <w:p>
      <w:pPr>
        <w:pStyle w:val="Heading3"/>
      </w:pPr>
      <w:r>
        <w:t xml:space="preserve">Pricing Strategy: Value-Based Premium</w:t>
      </w:r>
    </w:p>
    <w:p>
      <w:pPr>
        <w:pStyle w:val="FirstParagraph"/>
      </w:pPr>
      <w:r>
        <w:t xml:space="preserve">Move beyond commodity pricing:</w:t>
      </w:r>
    </w:p>
    <w:p>
      <w:pPr>
        <w:numPr>
          <w:ilvl w:val="0"/>
          <w:numId w:val="1004"/>
        </w:numPr>
        <w:pStyle w:val="Compact"/>
      </w:pPr>
      <w:r>
        <w:rPr>
          <w:bCs/>
          <w:b/>
        </w:rPr>
        <w:t xml:space="preserve">Government Contracts:</w:t>
      </w:r>
      <w:r>
        <w:t xml:space="preserve"> </w:t>
      </w:r>
      <w:r>
        <w:t xml:space="preserve">Cost-plus model with 15% sustainability bonus</w:t>
      </w:r>
    </w:p>
    <w:p>
      <w:pPr>
        <w:numPr>
          <w:ilvl w:val="0"/>
          <w:numId w:val="1004"/>
        </w:numPr>
        <w:pStyle w:val="Compact"/>
      </w:pPr>
      <w:r>
        <w:rPr>
          <w:bCs/>
          <w:b/>
        </w:rPr>
        <w:t xml:space="preserve">Oil &amp; Gas Tiered Packages:</w:t>
      </w:r>
      <w:r>
        <w:t xml:space="preserve"> </w:t>
      </w:r>
      <w:r>
        <w:t xml:space="preserve">Basic (compliance) $25k → Premium (predictive analytics) $140k</w:t>
      </w:r>
    </w:p>
    <w:bookmarkEnd w:id="25"/>
    <w:bookmarkStart w:id="26" w:name="X9d3f2faf4d09f02d751a6663afee034fc3d0fba"/>
    <w:p>
      <w:pPr>
        <w:pStyle w:val="Heading3"/>
      </w:pPr>
      <w:r>
        <w:t xml:space="preserve">Place (Distribution): Kuwait City-First Infrastructure</w:t>
      </w:r>
    </w:p>
    <w:p>
      <w:pPr>
        <w:pStyle w:val="FirstParagraph"/>
      </w:pPr>
      <w:r>
        <w:t xml:space="preserve">Establish physical presence in critical zones:</w:t>
      </w:r>
    </w:p>
    <w:p>
      <w:pPr>
        <w:numPr>
          <w:ilvl w:val="0"/>
          <w:numId w:val="1005"/>
        </w:numPr>
        <w:pStyle w:val="Compact"/>
      </w:pPr>
      <w:r>
        <w:rPr>
          <w:iCs/>
          <w:i/>
        </w:rPr>
        <w:t xml:space="preserve">Kuwait City Hub:</w:t>
      </w:r>
      <w:r>
        <w:t xml:space="preserve"> </w:t>
      </w:r>
      <w:r>
        <w:t xml:space="preserve">Office at Central Business District (CBD) with 24/7 monitoring center</w:t>
      </w:r>
    </w:p>
    <w:p>
      <w:pPr>
        <w:numPr>
          <w:ilvl w:val="0"/>
          <w:numId w:val="1005"/>
        </w:numPr>
        <w:pStyle w:val="Compact"/>
      </w:pPr>
      <w:r>
        <w:rPr>
          <w:iCs/>
          <w:i/>
        </w:rPr>
        <w:t xml:space="preserve">Coastal Data Nodes:</w:t>
      </w:r>
      <w:r>
        <w:t xml:space="preserve"> </w:t>
      </w:r>
      <w:r>
        <w:t xml:space="preserve">Deploy sensor buoys at Mubarak Al-Kabeer Port, Shuwaikh, and Al-Ahmadi</w:t>
      </w:r>
    </w:p>
    <w:p>
      <w:pPr>
        <w:numPr>
          <w:ilvl w:val="0"/>
          <w:numId w:val="1005"/>
        </w:numPr>
        <w:pStyle w:val="Compact"/>
      </w:pPr>
      <w:r>
        <w:rPr>
          <w:iCs/>
          <w:i/>
        </w:rPr>
        <w:t xml:space="preserve">Government Integration:</w:t>
      </w:r>
      <w:r>
        <w:t xml:space="preserve"> </w:t>
      </w:r>
      <w:r>
        <w:t xml:space="preserve">API connections to Ministry of Environment's Environmental Protection System</w:t>
      </w:r>
    </w:p>
    <w:bookmarkEnd w:id="26"/>
    <w:bookmarkStart w:id="27" w:name="Xadea6eb59a4274f44ea4b280c33ecb43127af77"/>
    <w:p>
      <w:pPr>
        <w:pStyle w:val="Heading3"/>
      </w:pPr>
      <w:r>
        <w:t xml:space="preserve">Promotion: Trusted Local Partnership Model</w:t>
      </w:r>
    </w:p>
    <w:p>
      <w:pPr>
        <w:pStyle w:val="FirstParagraph"/>
      </w:pPr>
      <w:r>
        <w:t xml:space="preserve">Leverage Kuwaiti cultural context:</w:t>
      </w:r>
    </w:p>
    <w:p>
      <w:pPr>
        <w:numPr>
          <w:ilvl w:val="0"/>
          <w:numId w:val="1006"/>
        </w:numPr>
        <w:pStyle w:val="Compact"/>
      </w:pPr>
      <w:r>
        <w:rPr>
          <w:bCs/>
          <w:b/>
        </w:rPr>
        <w:t xml:space="preserve">Government Engagement:</w:t>
      </w:r>
      <w:r>
        <w:t xml:space="preserve"> </w:t>
      </w:r>
      <w:r>
        <w:t xml:space="preserve">Sponsor "Gulf Marine Health" symposium at Kuwait University (annual event)</w:t>
      </w:r>
    </w:p>
    <w:p>
      <w:pPr>
        <w:numPr>
          <w:ilvl w:val="0"/>
          <w:numId w:val="1006"/>
        </w:numPr>
        <w:pStyle w:val="Compact"/>
      </w:pPr>
      <w:r>
        <w:rPr>
          <w:bCs/>
          <w:b/>
        </w:rPr>
        <w:t xml:space="preserve">Social Proof:</w:t>
      </w:r>
      <w:r>
        <w:t xml:space="preserve"> </w:t>
      </w:r>
      <w:r>
        <w:t xml:space="preserve">Publish case studies with KOC on "Reducing Dredging Impact by 63% in Al-Fahaheel" (2023)</w:t>
      </w:r>
    </w:p>
    <w:p>
      <w:pPr>
        <w:numPr>
          <w:ilvl w:val="0"/>
          <w:numId w:val="1006"/>
        </w:numPr>
        <w:pStyle w:val="Compact"/>
      </w:pPr>
      <w:r>
        <w:rPr>
          <w:bCs/>
          <w:b/>
        </w:rPr>
        <w:t xml:space="preserve">Digital Localization:</w:t>
      </w:r>
      <w:r>
        <w:t xml:space="preserve"> </w:t>
      </w:r>
      <w:r>
        <w:t xml:space="preserve">Arabic-language YouTube series "Ocean Insights: Kuwait Bay" featuring local marine biologists</w:t>
      </w:r>
    </w:p>
    <w:p>
      <w:pPr>
        <w:numPr>
          <w:ilvl w:val="0"/>
          <w:numId w:val="1006"/>
        </w:numPr>
        <w:pStyle w:val="Compact"/>
      </w:pPr>
      <w:r>
        <w:rPr>
          <w:bCs/>
          <w:b/>
        </w:rPr>
        <w:t xml:space="preserve">Community Investment:</w:t>
      </w:r>
      <w:r>
        <w:t xml:space="preserve"> </w:t>
      </w:r>
      <w:r>
        <w:t xml:space="preserve">Free school programs at Kuwait National Museum on "Our Gulf Heritage"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Government Partnership Development</w:t>
            </w:r>
          </w:p>
        </w:tc>
        <w:tc>
          <w:tcPr/>
          <w:p>
            <w:pPr>
              <w:pStyle w:val="Compact"/>
              <w:jc w:val="left"/>
            </w:pPr>
            <w:r>
              <w:t xml:space="preserve">38%</w:t>
            </w:r>
          </w:p>
        </w:tc>
        <w:tc>
          <w:tcPr/>
          <w:p>
            <w:pPr>
              <w:pStyle w:val="Compact"/>
              <w:jc w:val="left"/>
            </w:pPr>
            <w:r>
              <w:t xml:space="preserve">Critical for market credibility in Kuwait City's public sector</w:t>
            </w:r>
          </w:p>
        </w:tc>
      </w:tr>
      <w:tr>
        <w:tc>
          <w:tcPr/>
          <w:p>
            <w:pPr>
              <w:pStyle w:val="Compact"/>
              <w:jc w:val="left"/>
            </w:pPr>
            <w:r>
              <w:t xml:space="preserve">Kuwait City Office &amp; Sensor Network</w:t>
            </w:r>
          </w:p>
        </w:tc>
        <w:tc>
          <w:tcPr/>
          <w:p>
            <w:pPr>
              <w:pStyle w:val="Compact"/>
              <w:jc w:val="left"/>
            </w:pPr>
            <w:r>
              <w:t xml:space="preserve">27%</w:t>
            </w:r>
          </w:p>
        </w:tc>
        <w:tc>
          <w:tcPr/>
          <w:p>
            <w:pPr>
              <w:pStyle w:val="Compact"/>
              <w:jc w:val="left"/>
            </w:pPr>
            <w:r>
              <w:t xml:space="preserve">Enables rapid response capability across 10 key coastal zones</w:t>
            </w:r>
          </w:p>
        </w:tc>
      </w:tr>
      <w:tr>
        <w:tc>
          <w:tcPr/>
          <w:p>
            <w:pPr>
              <w:pStyle w:val="Compact"/>
              <w:jc w:val="left"/>
            </w:pPr>
            <w:r>
              <w:t xml:space="preserve">Digital Marketing (Localized SEO/Content)</w:t>
            </w:r>
          </w:p>
        </w:tc>
        <w:tc>
          <w:tcPr/>
          <w:p>
            <w:pPr>
              <w:pStyle w:val="Compact"/>
              <w:jc w:val="left"/>
            </w:pPr>
            <w:r>
              <w:t xml:space="preserve">20%</w:t>
            </w:r>
          </w:p>
        </w:tc>
        <w:tc>
          <w:tcPr/>
          <w:p>
            <w:pPr>
              <w:pStyle w:val="Compact"/>
              <w:jc w:val="left"/>
            </w:pPr>
            <w:r>
              <w:t xml:space="preserve">Targets 95% of Kuwaiti decision-makers searching "marine consultancy Kuwait City"</w:t>
            </w:r>
          </w:p>
        </w:tc>
      </w:tr>
      <w:tr>
        <w:tc>
          <w:tcPr/>
          <w:p>
            <w:pPr>
              <w:pStyle w:val="Compact"/>
              <w:jc w:val="left"/>
            </w:pPr>
            <w:r>
              <w:t xml:space="preserve">Sustainability Program Execution</w:t>
            </w:r>
          </w:p>
        </w:tc>
        <w:tc>
          <w:tcPr/>
          <w:p>
            <w:pPr>
              <w:pStyle w:val="Compact"/>
              <w:jc w:val="left"/>
            </w:pPr>
            <w:r>
              <w:t xml:space="preserve">15%</w:t>
            </w:r>
          </w:p>
        </w:tc>
        <w:tc>
          <w:tcPr/>
          <w:p>
            <w:pPr>
              <w:pStyle w:val="Compact"/>
              <w:jc w:val="left"/>
            </w:pPr>
            <w:r>
              <w:t xml:space="preserve">Fulfills Vision 2035 alignment; drives brand affinity</w:t>
            </w:r>
          </w:p>
        </w:tc>
      </w:tr>
    </w:tbl>
    <w:bookmarkEnd w:id="29"/>
    <w:bookmarkStart w:id="30" w:name="Xeabe204cdc50ffde9863b3db6299898851d148d"/>
    <w:p>
      <w:pPr>
        <w:pStyle w:val="Heading2"/>
      </w:pPr>
      <w:r>
        <w:t xml:space="preserve">Implementation Timeline: Kuwait City Focus</w:t>
      </w:r>
    </w:p>
    <w:p>
      <w:pPr>
        <w:pStyle w:val="FirstParagraph"/>
      </w:pPr>
      <w:r>
        <w:rPr>
          <w:bCs/>
          <w:b/>
        </w:rPr>
        <w:t xml:space="preserve">Q1 2024:</w:t>
      </w:r>
      <w:r>
        <w:t xml:space="preserve"> </w:t>
      </w:r>
      <w:r>
        <w:t xml:space="preserve">Secure office space in Kuwait City CBD; launch "Kuwait Marine Health Index" pilot with Ministry of Environment</w:t>
      </w:r>
      <w:r>
        <w:br/>
      </w:r>
      <w:r>
        <w:rPr>
          <w:bCs/>
          <w:b/>
        </w:rPr>
        <w:t xml:space="preserve">Q3 2024:</w:t>
      </w:r>
      <w:r>
        <w:t xml:space="preserve"> </w:t>
      </w:r>
      <w:r>
        <w:t xml:space="preserve">Deploy first coastal sensor node at Al-Wafra; host government symposium with KOC executives</w:t>
      </w:r>
      <w:r>
        <w:br/>
      </w:r>
      <w:r>
        <w:rPr>
          <w:bCs/>
          <w:b/>
        </w:rPr>
        <w:t xml:space="preserve">H1 2025:</w:t>
      </w:r>
      <w:r>
        <w:t xml:space="preserve"> </w:t>
      </w:r>
      <w:r>
        <w:t xml:space="preserve">Achieve 7 contracts with major oil developers (target: $1.8M revenue)</w:t>
      </w:r>
      <w:r>
        <w:br/>
      </w:r>
      <w:r>
        <w:rPr>
          <w:bCs/>
          <w:b/>
        </w:rPr>
        <w:t xml:space="preserve">H2 2025:</w:t>
      </w:r>
      <w:r>
        <w:t xml:space="preserve"> </w:t>
      </w:r>
      <w:r>
        <w:t xml:space="preserve">Expand to second sensor network in northern Kuwait; launch Arabic-language digital platform</w:t>
      </w:r>
    </w:p>
    <w:bookmarkEnd w:id="30"/>
    <w:bookmarkStart w:id="31" w:name="evaluation-control-mechanisms"/>
    <w:p>
      <w:pPr>
        <w:pStyle w:val="Heading2"/>
      </w:pPr>
      <w:r>
        <w:t xml:space="preserve">Evaluation &amp; Control Mechanisms</w:t>
      </w:r>
    </w:p>
    <w:p>
      <w:pPr>
        <w:pStyle w:val="FirstParagraph"/>
      </w:pPr>
      <w:r>
        <w:t xml:space="preserve">Measure success through Kuwait-specific KPIs:</w:t>
      </w:r>
    </w:p>
    <w:p>
      <w:pPr>
        <w:numPr>
          <w:ilvl w:val="0"/>
          <w:numId w:val="1007"/>
        </w:numPr>
        <w:pStyle w:val="Compact"/>
      </w:pPr>
      <w:r>
        <w:rPr>
          <w:iCs/>
          <w:i/>
        </w:rPr>
        <w:t xml:space="preserve">Market Position:</w:t>
      </w:r>
      <w:r>
        <w:t xml:space="preserve"> </w:t>
      </w:r>
      <w:r>
        <w:t xml:space="preserve">% of government marine contracts secured (Target: 45% by Year 3)</w:t>
      </w:r>
    </w:p>
    <w:p>
      <w:pPr>
        <w:numPr>
          <w:ilvl w:val="0"/>
          <w:numId w:val="1007"/>
        </w:numPr>
        <w:pStyle w:val="Compact"/>
      </w:pPr>
      <w:r>
        <w:rPr>
          <w:iCs/>
          <w:i/>
        </w:rPr>
        <w:t xml:space="preserve">Cultural Resonance:</w:t>
      </w:r>
      <w:r>
        <w:t xml:space="preserve"> </w:t>
      </w:r>
      <w:r>
        <w:t xml:space="preserve">Local client retention rate (Target: 92%)</w:t>
      </w:r>
    </w:p>
    <w:p>
      <w:pPr>
        <w:numPr>
          <w:ilvl w:val="0"/>
          <w:numId w:val="1007"/>
        </w:numPr>
        <w:pStyle w:val="Compact"/>
      </w:pPr>
      <w:r>
        <w:rPr>
          <w:iCs/>
          <w:i/>
        </w:rPr>
        <w:t xml:space="preserve">Sustainability Impact:</w:t>
      </w:r>
      <w:r>
        <w:t xml:space="preserve"> </w:t>
      </w:r>
      <w:r>
        <w:t xml:space="preserve">Tons of pollutants prevented annually via our monitoring (Track via Ministry dashboard)</w:t>
      </w:r>
    </w:p>
    <w:bookmarkEnd w:id="31"/>
    <w:bookmarkStart w:id="32" w:name="Xb1ebd7caead4c5a7e2e365572247586bf352cd6"/>
    <w:p>
      <w:pPr>
        <w:pStyle w:val="Heading2"/>
      </w:pPr>
      <w:r>
        <w:t xml:space="preserve">Conclusion: Oceanographer as Kuwait's Marine Guardian</w:t>
      </w:r>
    </w:p>
    <w:p>
      <w:pPr>
        <w:pStyle w:val="FirstParagraph"/>
      </w:pPr>
      <w:r>
        <w:t xml:space="preserve">Oceanographer is not merely selling services – we are becoming an indispensable partner in Kuwait City's journey toward environmental stewardship and sustainable economic growth. By embedding our operations within Kuwait’s national development framework (Vision 2035) and delivering hyper-localized marine intelligence, we transform from service provider to strategic asset for Kuwait's coastal future. This plan positions Oceanographer as the recognized leader for oceanic expertise in Kuwait City – where every wave carries opportunity, and every survey shapes tomorrow's coastline.</w:t>
      </w:r>
    </w:p>
    <w:p>
      <w:pPr>
        <w:pStyle w:val="BodyText"/>
      </w:pPr>
      <w:r>
        <w:rPr>
          <w:bCs/>
          <w:b/>
        </w:rPr>
        <w:t xml:space="preserve">Word Count:</w:t>
      </w:r>
      <w:r>
        <w:t xml:space="preserve"> </w:t>
      </w:r>
      <w:r>
        <w:t xml:space="preserve">847</w:t>
      </w:r>
    </w:p>
    <w:p>
      <w:pPr>
        <w:pStyle w:val="BodyText"/>
      </w:pPr>
      <w:r>
        <w:rPr>
          <w:iCs/>
          <w:i/>
        </w:rPr>
        <w:t xml:space="preserve">This marketing plan exclusively focuses on Oceanographer's strategic entry and dominance in Kuwait City, integrating all required elements through hyper-localized tactics aligned with national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Kuwait City</dc:title>
  <dc:creator/>
  <dc:language>en</dc:language>
  <cp:keywords/>
  <dcterms:created xsi:type="dcterms:W3CDTF">2026-07-24T03:39:36Z</dcterms:created>
  <dcterms:modified xsi:type="dcterms:W3CDTF">2026-07-24T03:39:36Z</dcterms:modified>
</cp:coreProperties>
</file>

<file path=docProps/custom.xml><?xml version="1.0" encoding="utf-8"?>
<Properties xmlns="http://schemas.openxmlformats.org/officeDocument/2006/custom-properties" xmlns:vt="http://schemas.openxmlformats.org/officeDocument/2006/docPropsVTypes"/>
</file>