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9" w:name="X40c818ba5189857f319e9f10c8bc77bfdd4dc9e"/>
    <w:p>
      <w:pPr>
        <w:pStyle w:val="Heading1"/>
      </w:pPr>
      <w:r>
        <w:t xml:space="preserve">Comprehensive Marketing Plan for Oceanographer in Malaysia Kuala Lumpur</w:t>
      </w:r>
    </w:p>
    <w:bookmarkStart w:id="20" w:name="executive-summary"/>
    <w:p>
      <w:pPr>
        <w:pStyle w:val="Heading2"/>
      </w:pPr>
      <w:r>
        <w:t xml:space="preserve">Executive Summary</w:t>
      </w:r>
    </w:p>
    <w:p>
      <w:pPr>
        <w:pStyle w:val="FirstParagraph"/>
      </w:pPr>
      <w:r>
        <w:t xml:space="preserve">This Marketing Plan outlines strategic initiatives for "Oceanographer," a pioneering marine science consultancy, to establish market leadership in Kuala Lumpur, Malaysia. As the capital city serves as Malaysia's economic and administrative hub with growing environmental awareness, Oceanographer will leverage its expertise in oceanographic research and sustainable marine solutions to capture significant market share. Our plan targets corporate clients, government agencies, educational institutions, and eco-tourism operators across Peninsula Malaysia. By positioning Oceanographer as the premier ocean science partner for Kuala Lumpur-based businesses seeking coastal sustainability compliance and innovation, we project 40% revenue growth within 18 months.</w:t>
      </w:r>
    </w:p>
    <w:bookmarkEnd w:id="20"/>
    <w:bookmarkStart w:id="21" w:name="X7675ea68a0141c2d93e1ed68b96d9a406ff54bb"/>
    <w:p>
      <w:pPr>
        <w:pStyle w:val="Heading2"/>
      </w:pPr>
      <w:r>
        <w:t xml:space="preserve">Situation Analysis: Oceanographer in Malaysia Kuala Lumpur Context</w:t>
      </w:r>
    </w:p>
    <w:p>
      <w:pPr>
        <w:pStyle w:val="FirstParagraph"/>
      </w:pPr>
      <w:r>
        <w:t xml:space="preserve">Kuala Lumpur's strategic location near the South China Sea presents unique opportunities for oceanographic services. With Malaysia's marine economy contributing RM53 billion annually (Department of Statistics, 2023) and KL hosting key ministries like Ministry of Natural Resources and Environment (NRE), there is urgent demand for specialized ocean data. However, local service providers lack comprehensive technical capabilities – only 12% offer real-time coastal monitoring solutions. Competitor analysis reveals gaps: Oceanic Solutions focuses on tourism while Marine Analytics offers fragmented data without actionable insights. This creates a clear opening for Oceanographer's integrated approach combining satellite imagery, AI-driven ocean modeling, and localized sustainability consulting.</w:t>
      </w:r>
    </w:p>
    <w:bookmarkEnd w:id="21"/>
    <w:bookmarkStart w:id="22" w:name="target-audience-in-kuala-lumpur"/>
    <w:p>
      <w:pPr>
        <w:pStyle w:val="Heading2"/>
      </w:pPr>
      <w:r>
        <w:t xml:space="preserve">Target Audience in Kuala Lumpur</w:t>
      </w:r>
    </w:p>
    <w:p>
      <w:pPr>
        <w:pStyle w:val="FirstParagraph"/>
      </w:pPr>
      <w:r>
        <w:t xml:space="preserve">We segment the Kuala Lumpur market into three priority groups:</w:t>
      </w:r>
    </w:p>
    <w:p>
      <w:pPr>
        <w:numPr>
          <w:ilvl w:val="0"/>
          <w:numId w:val="1001"/>
        </w:numPr>
        <w:pStyle w:val="Compact"/>
      </w:pPr>
      <w:r>
        <w:rPr>
          <w:bCs/>
          <w:b/>
        </w:rPr>
        <w:t xml:space="preserve">Government Entities:</w:t>
      </w:r>
      <w:r>
        <w:t xml:space="preserve"> </w:t>
      </w:r>
      <w:r>
        <w:t xml:space="preserve">NRE, Department of Fisheries KL offices, and Federal Territory Administration requiring compliance with Malaysia's National Ocean Policy (2030)</w:t>
      </w:r>
    </w:p>
    <w:p>
      <w:pPr>
        <w:numPr>
          <w:ilvl w:val="0"/>
          <w:numId w:val="1001"/>
        </w:numPr>
        <w:pStyle w:val="Compact"/>
      </w:pPr>
      <w:r>
        <w:rPr>
          <w:bCs/>
          <w:b/>
        </w:rPr>
        <w:t xml:space="preserve">Cosmetic &amp; Pharma Manufacturers:</w:t>
      </w:r>
      <w:r>
        <w:t xml:space="preserve"> </w:t>
      </w:r>
      <w:r>
        <w:t xml:space="preserve">Companies like P&amp;G Malaysia seeking sustainable sourcing of marine ingredients</w:t>
      </w:r>
    </w:p>
    <w:p>
      <w:pPr>
        <w:numPr>
          <w:ilvl w:val="0"/>
          <w:numId w:val="1001"/>
        </w:numPr>
        <w:pStyle w:val="Compact"/>
      </w:pPr>
      <w:r>
        <w:rPr>
          <w:bCs/>
          <w:b/>
        </w:rPr>
        <w:t xml:space="preserve">Eco-Tourism Operators:</w:t>
      </w:r>
      <w:r>
        <w:t xml:space="preserve"> </w:t>
      </w:r>
      <w:r>
        <w:t xml:space="preserve">KL-based agencies like Mabuhay Travel needing coral reef health assessments for island tourism packages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brand recognition among Kuala Lumpur environmental decision-makers within 12 months</w:t>
      </w:r>
    </w:p>
    <w:bookmarkEnd w:id="23"/>
    <w:bookmarkStart w:id="24" w:name="X3e503f3a40d2e474cf45c15a779e01791710cef"/>
    <w:p>
      <w:pPr>
        <w:pStyle w:val="Heading2"/>
      </w:pPr>
      <w:r>
        <w:t xml:space="preserve">Marketing Strategies: The Oceanographer Advantage in Kuala Lumpur</w:t>
      </w:r>
    </w:p>
    <w:p>
      <w:pPr>
        <w:pStyle w:val="FirstParagraph"/>
      </w:pPr>
      <w:r>
        <w:rPr>
          <w:bCs/>
          <w:b/>
        </w:rPr>
        <w:t xml:space="preserve">Product Innovation:</w:t>
      </w:r>
      <w:r>
        <w:t xml:space="preserve"> </w:t>
      </w:r>
      <w:r>
        <w:t xml:space="preserve">Develop "KL Coastal Sentinel" – a localized service package including monthly sea temperature monitoring, pollution hotspot mapping, and policy compliance reports tailored to Malaysia's Watershed Management Guidelines. All data integrates with KL City Council's Smart City platform.</w:t>
      </w:r>
    </w:p>
    <w:p>
      <w:pPr>
        <w:pStyle w:val="BodyText"/>
      </w:pPr>
      <w:r>
        <w:rPr>
          <w:bCs/>
          <w:b/>
        </w:rPr>
        <w:t xml:space="preserve">Pricing Strategy:</w:t>
      </w:r>
      <w:r>
        <w:t xml:space="preserve"> </w:t>
      </w:r>
      <w:r>
        <w:t xml:space="preserve">Tiered subscription model priced at RM12,000/month (Basic), RM28,500/month (Premium), and RM45,000/month (Enterprise). This 15% discount structure for government contracts aligns with Malaysia's Bumiputera procurement policies. The pricing reflects our 37% cost advantage over international competitors like Ocean Insight.</w:t>
      </w:r>
    </w:p>
    <w:p>
      <w:pPr>
        <w:pStyle w:val="BodyText"/>
      </w:pPr>
      <w:r>
        <w:rPr>
          <w:bCs/>
          <w:b/>
        </w:rPr>
        <w:t xml:space="preserve">Place &amp; Distribution:</w:t>
      </w:r>
      <w:r>
        <w:t xml:space="preserve"> </w:t>
      </w:r>
      <w:r>
        <w:t xml:space="preserve">All services are delivered from our new Kuala Lumpur headquarters at Level 28, Menara KLCC. We partner with KL-based distributors like Maxis for IoT sensor deployment across coastal states. For client accessibility, we implement a dedicated "Oceanographer KL" WhatsApp business channel (24/7 service) and host monthly workshops at The Star Forum Kuala Lumpur.</w:t>
      </w:r>
    </w:p>
    <w:p>
      <w:pPr>
        <w:pStyle w:val="BodyText"/>
      </w:pPr>
      <w:r>
        <w:rPr>
          <w:bCs/>
          <w:b/>
        </w:rPr>
        <w:t xml:space="preserve">Promotion Strategy:</w:t>
      </w:r>
      <w:r>
        <w:t xml:space="preserve"> </w:t>
      </w:r>
      <w:r>
        <w:t xml:space="preserve">Three integrated campaigns will launch in Q1 2025:</w:t>
      </w:r>
    </w:p>
    <w:p>
      <w:pPr>
        <w:numPr>
          <w:ilvl w:val="0"/>
          <w:numId w:val="1003"/>
        </w:numPr>
        <w:pStyle w:val="Compact"/>
      </w:pPr>
      <w:r>
        <w:rPr>
          <w:iCs/>
          <w:i/>
        </w:rPr>
        <w:t xml:space="preserve">"Malaysia's Ocean Guardian" Campaign:</w:t>
      </w:r>
      <w:r>
        <w:t xml:space="preserve"> </w:t>
      </w:r>
      <w:r>
        <w:t xml:space="preserve">Co-branded events with KL Tourism Board featuring marine conservation workshops at Putra Heights Park, targeting 15,000 attendees</w:t>
      </w:r>
    </w:p>
    <w:p>
      <w:pPr>
        <w:numPr>
          <w:ilvl w:val="0"/>
          <w:numId w:val="1003"/>
        </w:numPr>
        <w:pStyle w:val="Compact"/>
      </w:pPr>
      <w:r>
        <w:rPr>
          <w:iCs/>
          <w:i/>
        </w:rPr>
        <w:t xml:space="preserve">Government Partnership Drive:</w:t>
      </w:r>
      <w:r>
        <w:t xml:space="preserve"> </w:t>
      </w:r>
      <w:r>
        <w:t xml:space="preserve">Exclusive briefing sessions for NRE officials at Wisma KPKT (Kuala Lumpur) showcasing how Oceanographer supports Malaysia's Blue Economy initiative</w:t>
      </w:r>
    </w:p>
    <w:p>
      <w:pPr>
        <w:numPr>
          <w:ilvl w:val="0"/>
          <w:numId w:val="1003"/>
        </w:numPr>
        <w:pStyle w:val="Compact"/>
      </w:pPr>
      <w:r>
        <w:rPr>
          <w:iCs/>
          <w:i/>
        </w:rPr>
        <w:t xml:space="preserve">Eco-Corporate Program:</w:t>
      </w:r>
      <w:r>
        <w:t xml:space="preserve"> </w:t>
      </w:r>
      <w:r>
        <w:t xml:space="preserve">Free "Coastal Health Audit" for KL-based companies with minimum 50 employees, converting leads to subscriptions</w:t>
      </w:r>
    </w:p>
    <w:bookmarkEnd w:id="24"/>
    <w:bookmarkStart w:id="25" w:name="X2dd5b282e7c05c4e3847b9aebadac2ace123fd7"/>
    <w:p>
      <w:pPr>
        <w:pStyle w:val="Heading2"/>
      </w:pPr>
      <w:r>
        <w:t xml:space="preserve">Implementation Timeline (Kuala Lumpur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Kuala Lumpur Activities</w:t>
            </w:r>
          </w:p>
        </w:tc>
      </w:tr>
      <w:tr>
        <w:tc>
          <w:tcPr/>
          <w:p>
            <w:pPr>
              <w:pStyle w:val="Compact"/>
              <w:jc w:val="left"/>
            </w:pPr>
            <w:r>
              <w:t xml:space="preserve">Q1 2025</w:t>
            </w:r>
          </w:p>
        </w:tc>
        <w:tc>
          <w:tcPr/>
          <w:p>
            <w:pPr>
              <w:pStyle w:val="Compact"/>
              <w:jc w:val="left"/>
            </w:pPr>
            <w:r>
              <w:t xml:space="preserve">Establish KL office; Launch "Ocean Guardian" campaign at KL International Airport; Secure first government MoU with NRE</w:t>
            </w:r>
          </w:p>
        </w:tc>
      </w:tr>
      <w:tr>
        <w:tc>
          <w:tcPr/>
          <w:p>
            <w:pPr>
              <w:pStyle w:val="Compact"/>
              <w:jc w:val="left"/>
            </w:pPr>
            <w:r>
              <w:t xml:space="preserve">Q2 2025</w:t>
            </w:r>
          </w:p>
        </w:tc>
        <w:tc>
          <w:tcPr/>
          <w:p>
            <w:pPr>
              <w:pStyle w:val="Compact"/>
              <w:jc w:val="left"/>
            </w:pPr>
            <w:r>
              <w:t xml:space="preserve">Host inaugural Oceanographer Symposium at Kuala Lumpur Convention Centre; Partner with Universiti Malaya for student internship program</w:t>
            </w:r>
          </w:p>
        </w:tc>
      </w:tr>
      <w:tr>
        <w:tc>
          <w:tcPr/>
          <w:p>
            <w:pPr>
              <w:pStyle w:val="Compact"/>
              <w:jc w:val="left"/>
            </w:pPr>
            <w:r>
              <w:t xml:space="preserve">Q3 2025</w:t>
            </w:r>
          </w:p>
        </w:tc>
        <w:tc>
          <w:tcPr/>
          <w:p>
            <w:pPr>
              <w:pStyle w:val="Compact"/>
              <w:jc w:val="left"/>
            </w:pPr>
            <w:r>
              <w:t xml:space="preserve">Roll out KL Coastal Sentinel to 15 tourism clients; Launch AI-powered pollution alert system integrated with KL City Council's app</w:t>
            </w:r>
          </w:p>
        </w:tc>
      </w:tr>
      <w:tr>
        <w:tc>
          <w:tcPr/>
          <w:p>
            <w:pPr>
              <w:pStyle w:val="Compact"/>
              <w:jc w:val="left"/>
            </w:pPr>
            <w:r>
              <w:t xml:space="preserve">Q4 2025</w:t>
            </w:r>
          </w:p>
        </w:tc>
        <w:tc>
          <w:tcPr/>
          <w:p>
            <w:pPr>
              <w:pStyle w:val="Compact"/>
              <w:jc w:val="left"/>
            </w:pPr>
            <w:r>
              <w:t xml:space="preserve">Release Malaysia-specific sustainability report; Target 10 new corporate contracts across KL business district</w:t>
            </w:r>
          </w:p>
        </w:tc>
      </w:tr>
    </w:tbl>
    <w:bookmarkEnd w:id="25"/>
    <w:bookmarkStart w:id="26" w:name="budget-allocation-kuala-lumpur-focus"/>
    <w:p>
      <w:pPr>
        <w:pStyle w:val="Heading2"/>
      </w:pPr>
      <w:r>
        <w:t xml:space="preserve">Budget Allocation: Kuala Lumpur Focus</w:t>
      </w:r>
    </w:p>
    <w:p>
      <w:pPr>
        <w:pStyle w:val="FirstParagraph"/>
      </w:pPr>
      <w:r>
        <w:t xml:space="preserve">Total Marketing Budget: RM685,000 (37% of total operational budget)</w:t>
      </w:r>
    </w:p>
    <w:p>
      <w:pPr>
        <w:numPr>
          <w:ilvl w:val="0"/>
          <w:numId w:val="1004"/>
        </w:numPr>
        <w:pStyle w:val="Compact"/>
      </w:pPr>
      <w:r>
        <w:rPr>
          <w:bCs/>
          <w:b/>
        </w:rPr>
        <w:t xml:space="preserve">KL Events &amp; Partnerships (45%):</w:t>
      </w:r>
      <w:r>
        <w:t xml:space="preserve"> </w:t>
      </w:r>
      <w:r>
        <w:t xml:space="preserve">RM308,250 for venue rentals at KLCC and conference facilities</w:t>
      </w:r>
    </w:p>
    <w:p>
      <w:pPr>
        <w:numPr>
          <w:ilvl w:val="0"/>
          <w:numId w:val="1004"/>
        </w:numPr>
        <w:pStyle w:val="Compact"/>
      </w:pPr>
      <w:r>
        <w:rPr>
          <w:bCs/>
          <w:b/>
        </w:rPr>
        <w:t xml:space="preserve">Digital Marketing (28%):</w:t>
      </w:r>
      <w:r>
        <w:t xml:space="preserve"> </w:t>
      </w:r>
      <w:r>
        <w:t xml:space="preserve">RM191,800 for targeted Facebook/LinkedIn ads focusing on KL business addresses and geo-fenced campaigns near government buildings</w:t>
      </w:r>
    </w:p>
    <w:p>
      <w:pPr>
        <w:numPr>
          <w:ilvl w:val="0"/>
          <w:numId w:val="1004"/>
        </w:numPr>
        <w:pStyle w:val="Compact"/>
      </w:pPr>
      <w:r>
        <w:rPr>
          <w:bCs/>
          <w:b/>
        </w:rPr>
        <w:t xml:space="preserve">Content Development (15%):</w:t>
      </w:r>
      <w:r>
        <w:t xml:space="preserve"> </w:t>
      </w:r>
      <w:r>
        <w:t xml:space="preserve">RM102,750 for localized Malay/English reports on KL coastal issues</w:t>
      </w:r>
    </w:p>
    <w:p>
      <w:pPr>
        <w:numPr>
          <w:ilvl w:val="0"/>
          <w:numId w:val="1004"/>
        </w:numPr>
        <w:pStyle w:val="Compact"/>
      </w:pPr>
      <w:r>
        <w:rPr>
          <w:bCs/>
          <w:b/>
        </w:rPr>
        <w:t xml:space="preserve">PR &amp; Media (12%):</w:t>
      </w:r>
      <w:r>
        <w:t xml:space="preserve"> </w:t>
      </w:r>
      <w:r>
        <w:t xml:space="preserve">RM82,200 for coverage in New Straits Times and Malay Mail featuring Oceanographer's role in Malaysia's sustainable development</w:t>
      </w:r>
    </w:p>
    <w:bookmarkEnd w:id="26"/>
    <w:bookmarkStart w:id="27" w:name="X011aebe0e87c14927c9ede2f8efc2a7df33c081"/>
    <w:p>
      <w:pPr>
        <w:pStyle w:val="Heading2"/>
      </w:pPr>
      <w:r>
        <w:t xml:space="preserve">Measurement &amp; Evaluation: Tracking Oceanographer Success in Kuala Lumpur</w:t>
      </w:r>
    </w:p>
    <w:p>
      <w:pPr>
        <w:pStyle w:val="FirstParagraph"/>
      </w:pPr>
      <w:r>
        <w:t xml:space="preserve">We will monitor success using these KL-specific KPIs:</w:t>
      </w:r>
    </w:p>
    <w:p>
      <w:pPr>
        <w:numPr>
          <w:ilvl w:val="0"/>
          <w:numId w:val="1005"/>
        </w:numPr>
        <w:pStyle w:val="Compact"/>
      </w:pPr>
      <w:r>
        <w:rPr>
          <w:bCs/>
          <w:b/>
        </w:rPr>
        <w:t xml:space="preserve">Brand Visibility:</w:t>
      </w:r>
      <w:r>
        <w:t xml:space="preserve"> </w:t>
      </w:r>
      <w:r>
        <w:t xml:space="preserve">Social media mentions from KL-based environmental groups (target: 50% increase quarterly)</w:t>
      </w:r>
    </w:p>
    <w:p>
      <w:pPr>
        <w:numPr>
          <w:ilvl w:val="0"/>
          <w:numId w:val="1005"/>
        </w:numPr>
        <w:pStyle w:val="Compact"/>
      </w:pPr>
      <w:r>
        <w:rPr>
          <w:bCs/>
          <w:b/>
        </w:rPr>
        <w:t xml:space="preserve">Lead Conversion:</w:t>
      </w:r>
      <w:r>
        <w:t xml:space="preserve"> </w:t>
      </w:r>
      <w:r>
        <w:t xml:space="preserve">30% of website traffic from Kuala Lumpur to scheduled consultations (tracked via Google Analytics)</w:t>
      </w:r>
    </w:p>
    <w:p>
      <w:pPr>
        <w:numPr>
          <w:ilvl w:val="0"/>
          <w:numId w:val="1005"/>
        </w:numPr>
        <w:pStyle w:val="Compact"/>
      </w:pPr>
      <w:r>
        <w:rPr>
          <w:bCs/>
          <w:b/>
        </w:rPr>
        <w:t xml:space="preserve">Social Impact:</w:t>
      </w:r>
      <w:r>
        <w:t xml:space="preserve"> </w:t>
      </w:r>
      <w:r>
        <w:t xml:space="preserve">Number of marine conservation initiatives supported by Oceanographer in KL coastal communities (target: 12 projects by EOY 2025)</w:t>
      </w:r>
    </w:p>
    <w:p>
      <w:pPr>
        <w:numPr>
          <w:ilvl w:val="0"/>
          <w:numId w:val="1005"/>
        </w:numPr>
        <w:pStyle w:val="Compact"/>
      </w:pPr>
      <w:r>
        <w:rPr>
          <w:bCs/>
          <w:b/>
        </w:rPr>
        <w:t xml:space="preserve">Client Retention:</w:t>
      </w:r>
      <w:r>
        <w:t xml:space="preserve"> </w:t>
      </w:r>
      <w:r>
        <w:t xml:space="preserve">Maintain &gt;85% annual renewal rate for Kuala Lumpur contracts through quarterly sustainability impact reports</w:t>
      </w:r>
    </w:p>
    <w:bookmarkEnd w:id="27"/>
    <w:bookmarkStart w:id="28" w:name="X1efddc64a097a515ba7cc32488a2f3cdd89b062"/>
    <w:p>
      <w:pPr>
        <w:pStyle w:val="Heading2"/>
      </w:pPr>
      <w:r>
        <w:t xml:space="preserve">Conclusion: Oceanographer's Strategic Position in Malaysia Kuala Lumpur</w:t>
      </w:r>
    </w:p>
    <w:p>
      <w:pPr>
        <w:pStyle w:val="FirstParagraph"/>
      </w:pPr>
      <w:r>
        <w:t xml:space="preserve">The "Oceanographer" Marketing Plan strategically positions our company as the indispensable ocean science partner for Malaysia's capital city. By developing KL-specific solutions that address critical local challenges – from coastal erosion at Port Klang to marine tourism sustainability near Langkawi – we transform environmental data into actionable business value. Our focus on Kuala Lumpur's unique position as Malaysia's policy-making center ensures immediate relevance with decision-makers while building long-term market leadership across the nation. This plan isn't just about selling services; it's about becoming the catalyst for Malaysia's ocean conservation movement, starting from its vibrant capital city.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Malaysia Kuala Lumpur</dc:title>
  <dc:creator/>
  <dc:language>en</dc:language>
  <cp:keywords/>
  <dcterms:created xsi:type="dcterms:W3CDTF">2026-07-23T19:12:33Z</dcterms:created>
  <dcterms:modified xsi:type="dcterms:W3CDTF">2026-07-23T19:12:33Z</dcterms:modified>
</cp:coreProperties>
</file>

<file path=docProps/custom.xml><?xml version="1.0" encoding="utf-8"?>
<Properties xmlns="http://schemas.openxmlformats.org/officeDocument/2006/custom-properties" xmlns:vt="http://schemas.openxmlformats.org/officeDocument/2006/docPropsVTypes"/>
</file>