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6eb5220e4d8b32ba82e677842294f3d5d785d4e"/>
    <w:p>
      <w:pPr>
        <w:pStyle w:val="Heading1"/>
      </w:pPr>
      <w:r>
        <w:t xml:space="preserve">Strategic Marketing Plan for Oceanographer Services in Qatar Doha</w:t>
      </w:r>
    </w:p>
    <w:bookmarkStart w:id="20" w:name="executive-summary"/>
    <w:p>
      <w:pPr>
        <w:pStyle w:val="Heading2"/>
      </w:pPr>
      <w:r>
        <w:t xml:space="preserve">Executive Summary</w:t>
      </w:r>
    </w:p>
    <w:p>
      <w:pPr>
        <w:pStyle w:val="FirstParagraph"/>
      </w:pPr>
      <w:r>
        <w:t xml:space="preserve">This comprehensive Marketing Plan outlines the strategic roadmap for positioning "Oceanographer" as the premier marine research and environmental consultancy service in Qatar Doha. With Qatar's ambitious Vision 2030 emphasizing sustainable coastal development and marine conservation, our specialized Oceanographer services address critical gaps in oceanic data collection, environmental impact assessment, and coastal management. This plan targets government entities, tourism operators, and energy companies seeking compliance with Qatar's new marine protection regulations while capitalizing on Doha's strategic position as a Gulf hub for maritime innovation. Our goal is to secure 40% market share among professional marine consultancy services in Qatar within 36 months through data-driven engagement and localized solutions.</w:t>
      </w:r>
    </w:p>
    <w:bookmarkEnd w:id="20"/>
    <w:bookmarkStart w:id="21" w:name="X470edc86809e9221466f668e1ab4625f258e69f"/>
    <w:p>
      <w:pPr>
        <w:pStyle w:val="Heading2"/>
      </w:pPr>
      <w:r>
        <w:t xml:space="preserve">Situation Analysis: Oceanography in Qatar Doha Context</w:t>
      </w:r>
    </w:p>
    <w:p>
      <w:pPr>
        <w:pStyle w:val="FirstParagraph"/>
      </w:pPr>
      <w:r>
        <w:t xml:space="preserve">Qatar Doha faces unique oceanographic challenges including rapid coastal urbanization, rising sea levels threatening infrastructure, and the need to protect biodiverse habitats like the Al Thakira Mangroves. The Ministry of Environment has mandated enhanced marine monitoring for all coastal projects since 2023. However, existing services lack specialized expertise in Arabian Gulf ecosystems. "Oceanographer" enters this market with a team of certified marine scientists trained in regional conditions – from coral reef dynamics to oil spill dispersion modeling unique to Qatar's warm, shallow waters. Competitor analysis reveals only two local firms offering fragmented services; none provide the integrated solution suite we propose. This gap creates an urgent opportunity for our specialized Oceanographer service in Qatar Doha.</w:t>
      </w:r>
    </w:p>
    <w:bookmarkEnd w:id="21"/>
    <w:bookmarkStart w:id="22" w:name="target-audience-value-proposition"/>
    <w:p>
      <w:pPr>
        <w:pStyle w:val="Heading2"/>
      </w:pPr>
      <w:r>
        <w:t xml:space="preserve">Target Audience &amp; Value Proposition</w:t>
      </w:r>
    </w:p>
    <w:p>
      <w:pPr>
        <w:pStyle w:val="FirstParagraph"/>
      </w:pPr>
      <w:r>
        <w:t xml:space="preserve">Our primary target segments include:</w:t>
      </w:r>
    </w:p>
    <w:p>
      <w:pPr>
        <w:numPr>
          <w:ilvl w:val="0"/>
          <w:numId w:val="1001"/>
        </w:numPr>
        <w:pStyle w:val="Compact"/>
      </w:pPr>
      <w:r>
        <w:rPr>
          <w:bCs/>
          <w:b/>
        </w:rPr>
        <w:t xml:space="preserve">Government Agencies:</w:t>
      </w:r>
      <w:r>
        <w:t xml:space="preserve"> </w:t>
      </w:r>
      <w:r>
        <w:t xml:space="preserve">Ministry of Environment, Supreme Council of the Environment (SCE), and Qatar University Marine Research Center seeking compliant, high-accuracy data for policy decisions.</w:t>
      </w:r>
    </w:p>
    <w:p>
      <w:pPr>
        <w:numPr>
          <w:ilvl w:val="0"/>
          <w:numId w:val="1001"/>
        </w:numPr>
        <w:pStyle w:val="Compact"/>
      </w:pPr>
      <w:r>
        <w:rPr>
          <w:bCs/>
          <w:b/>
        </w:rPr>
        <w:t xml:space="preserve">Energy Sector:</w:t>
      </w:r>
      <w:r>
        <w:t xml:space="preserve"> </w:t>
      </w:r>
      <w:r>
        <w:t xml:space="preserve">QatarEnergy and offshore operators requiring pre-construction environmental surveys for LNG terminals and pipeline projects.</w:t>
      </w:r>
    </w:p>
    <w:p>
      <w:pPr>
        <w:numPr>
          <w:ilvl w:val="0"/>
          <w:numId w:val="1001"/>
        </w:numPr>
        <w:pStyle w:val="Compact"/>
      </w:pPr>
      <w:r>
        <w:rPr>
          <w:bCs/>
          <w:b/>
        </w:rPr>
        <w:t xml:space="preserve">Tourism &amp; Hospitality:</w:t>
      </w:r>
      <w:r>
        <w:t xml:space="preserve"> </w:t>
      </w:r>
      <w:r>
        <w:t xml:space="preserve">Premium resorts (e.g., St. Regis, Ritz-Carlton) needing coastal ecosystem reports to enhance eco-tourism certifications.</w:t>
      </w:r>
    </w:p>
    <w:p>
      <w:pPr>
        <w:pStyle w:val="FirstParagraph"/>
      </w:pPr>
      <w:r>
        <w:t xml:space="preserve">The Oceanographer value proposition centers on three pillars: 1)</w:t>
      </w:r>
      <w:r>
        <w:t xml:space="preserve"> </w:t>
      </w:r>
      <w:r>
        <w:rPr>
          <w:iCs/>
          <w:i/>
        </w:rPr>
        <w:t xml:space="preserve">Hyper-Local Expertise</w:t>
      </w:r>
      <w:r>
        <w:t xml:space="preserve"> </w:t>
      </w:r>
      <w:r>
        <w:t xml:space="preserve">– algorithms calibrated for Qatar's specific salinity gradients and marine species; 2)</w:t>
      </w:r>
      <w:r>
        <w:t xml:space="preserve"> </w:t>
      </w:r>
      <w:r>
        <w:rPr>
          <w:iCs/>
          <w:i/>
        </w:rPr>
        <w:t xml:space="preserve">Regulatory Precision</w:t>
      </w:r>
      <w:r>
        <w:t xml:space="preserve"> </w:t>
      </w:r>
      <w:r>
        <w:t xml:space="preserve">– direct alignment with Qatar's new Marine Environmental Impact Assessment (MEIA) guidelines; 3)</w:t>
      </w:r>
      <w:r>
        <w:t xml:space="preserve"> </w:t>
      </w:r>
      <w:r>
        <w:rPr>
          <w:iCs/>
          <w:i/>
        </w:rPr>
        <w:t xml:space="preserve">Actionable Intelligence</w:t>
      </w:r>
      <w:r>
        <w:t xml:space="preserve"> </w:t>
      </w:r>
      <w:r>
        <w:t xml:space="preserve">– not just data, but strategic recommendations for coastal resilience. Unlike generic oceanographic firms, we deliver insights specifically designed for Doha's development challenges.</w:t>
      </w:r>
    </w:p>
    <w:bookmarkEnd w:id="22"/>
    <w:bookmarkStart w:id="23" w:name="marketing-objectives-18-36-months"/>
    <w:p>
      <w:pPr>
        <w:pStyle w:val="Heading2"/>
      </w:pPr>
      <w:r>
        <w:t xml:space="preserve">Marketing Objectives (18-36 Months)</w:t>
      </w:r>
    </w:p>
    <w:p>
      <w:pPr>
        <w:numPr>
          <w:ilvl w:val="0"/>
          <w:numId w:val="1002"/>
        </w:numPr>
        <w:pStyle w:val="Compact"/>
      </w:pPr>
      <w:r>
        <w:t xml:space="preserve">Secure 15 government contracts worth $2.8M by Year 2 through targeted RFP responses.</w:t>
      </w:r>
    </w:p>
    <w:p>
      <w:pPr>
        <w:numPr>
          <w:ilvl w:val="0"/>
          <w:numId w:val="1002"/>
        </w:numPr>
        <w:pStyle w:val="Compact"/>
      </w:pPr>
      <w:r>
        <w:t xml:space="preserve">Achieve 70% brand recognition among marine professionals in Doha within 24 months.</w:t>
      </w:r>
    </w:p>
    <w:p>
      <w:pPr>
        <w:numPr>
          <w:ilvl w:val="0"/>
          <w:numId w:val="1002"/>
        </w:numPr>
        <w:pStyle w:val="Compact"/>
      </w:pPr>
      <w:r>
        <w:t xml:space="preserve">Generate $1.5M in recurring revenue from tourism clients by Year 3 via annual ecosystem health reports.</w:t>
      </w:r>
    </w:p>
    <w:p>
      <w:pPr>
        <w:numPr>
          <w:ilvl w:val="0"/>
          <w:numId w:val="1002"/>
        </w:numPr>
        <w:pStyle w:val="Compact"/>
      </w:pPr>
      <w:r>
        <w:t xml:space="preserve">Establish Oceanographer as the mandated service provider for all coastal projects under Qatar's National Environment Strategy by 2026.</w:t>
      </w:r>
    </w:p>
    <w:bookmarkEnd w:id="23"/>
    <w:bookmarkStart w:id="24" w:name="integrated-marketing-strategies"/>
    <w:p>
      <w:pPr>
        <w:pStyle w:val="Heading2"/>
      </w:pPr>
      <w:r>
        <w:t xml:space="preserve">Integrated Marketing Strategies</w:t>
      </w:r>
    </w:p>
    <w:p>
      <w:pPr>
        <w:pStyle w:val="FirstParagraph"/>
      </w:pPr>
      <w:r>
        <w:rPr>
          <w:bCs/>
          <w:b/>
        </w:rPr>
        <w:t xml:space="preserve">Digital &amp; Thought Leadership:</w:t>
      </w:r>
      <w:r>
        <w:t xml:space="preserve"> </w:t>
      </w:r>
      <w:r>
        <w:t xml:space="preserve">We will launch "Qatar Marine Insights" – a bi-monthly Doha-focused newsletter featuring exclusive data on local sea temperatures, plastic pollution hotspots, and coral health. This positions Oceanographer as the indispensable knowledge partner. SEO campaigns targeting keywords like "marine consultancy Qatar" and "coastal survey Doha" will drive 15,000+ qualified leads annually.</w:t>
      </w:r>
    </w:p>
    <w:p>
      <w:pPr>
        <w:pStyle w:val="BodyText"/>
      </w:pPr>
      <w:r>
        <w:rPr>
          <w:bCs/>
          <w:b/>
        </w:rPr>
        <w:t xml:space="preserve">Government Partnerships:</w:t>
      </w:r>
      <w:r>
        <w:t xml:space="preserve"> </w:t>
      </w:r>
      <w:r>
        <w:t xml:space="preserve">Strategic co-hosting of workshops with the Ministry of Environment on "Implementing Vision 2030 Marine Targets." Our Oceanographer team will provide technical content for government training modules, building trust and visibility. This directly supports Qatar's goal to become a regional leader in sustainable ocean management.</w:t>
      </w:r>
    </w:p>
    <w:p>
      <w:pPr>
        <w:pStyle w:val="BodyText"/>
      </w:pPr>
      <w:r>
        <w:rPr>
          <w:bCs/>
          <w:b/>
        </w:rPr>
        <w:t xml:space="preserve">Industry Alliances:</w:t>
      </w:r>
      <w:r>
        <w:t xml:space="preserve"> </w:t>
      </w:r>
      <w:r>
        <w:t xml:space="preserve">Collaborations with key Doha institutions including the Qatar National Research Fund (QNRF) on marine conservation projects and tourism associations like QTA for certified eco-tourism programs. This creates bundled service offerings – e.g., "Oceanographer + Eco-Certification" packages for resorts.</w:t>
      </w:r>
    </w:p>
    <w:p>
      <w:pPr>
        <w:pStyle w:val="BodyText"/>
      </w:pPr>
      <w:r>
        <w:rPr>
          <w:bCs/>
          <w:b/>
        </w:rPr>
        <w:t xml:space="preserve">Community Engagement:</w:t>
      </w:r>
      <w:r>
        <w:t xml:space="preserve"> </w:t>
      </w:r>
      <w:r>
        <w:t xml:space="preserve">Sponsorship of the Doha International Marine Festival with interactive ocean data displays at Al Thakira Beach, showcasing real-time local marine health metrics. This builds public goodwill while demonstrating service relevance to Qatar's coastal communities.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Marketing Focus for Qatar Doha</w:t>
            </w:r>
          </w:p>
        </w:tc>
      </w:tr>
      <w:tr>
        <w:tc>
          <w:tcPr/>
          <w:p>
            <w:pPr>
              <w:pStyle w:val="Compact"/>
              <w:jc w:val="left"/>
            </w:pPr>
            <w:r>
              <w:t xml:space="preserve">Q1-Q2 2024</w:t>
            </w:r>
          </w:p>
        </w:tc>
        <w:tc>
          <w:tcPr/>
          <w:p>
            <w:pPr>
              <w:pStyle w:val="Compact"/>
              <w:jc w:val="left"/>
            </w:pPr>
            <w:r>
              <w:t xml:space="preserve">Landing government pilot projects; launch Qatar Marine Insights newsletter</w:t>
            </w:r>
          </w:p>
        </w:tc>
        <w:tc>
          <w:tcPr/>
          <w:p>
            <w:pPr>
              <w:pStyle w:val="Compact"/>
              <w:jc w:val="left"/>
            </w:pPr>
            <w:r>
              <w:t xml:space="preserve">Establish regulatory authority through Ministry of Environment collaboration in Doha</w:t>
            </w:r>
          </w:p>
        </w:tc>
      </w:tr>
      <w:tr>
        <w:tc>
          <w:tcPr/>
          <w:p>
            <w:pPr>
              <w:pStyle w:val="Compact"/>
              <w:jc w:val="left"/>
            </w:pPr>
            <w:r>
              <w:t xml:space="preserve">Q3-Q4 2024</w:t>
            </w:r>
          </w:p>
        </w:tc>
        <w:tc>
          <w:tcPr/>
          <w:p>
            <w:pPr>
              <w:pStyle w:val="Compact"/>
              <w:jc w:val="left"/>
            </w:pPr>
            <w:r>
              <w:t xml:space="preserve">Activate tourism partnerships; deploy digital campaigns targeting Doha-based energy firms</w:t>
            </w:r>
          </w:p>
        </w:tc>
        <w:tc>
          <w:tcPr/>
          <w:p>
            <w:pPr>
              <w:pStyle w:val="Compact"/>
              <w:jc w:val="left"/>
            </w:pPr>
            <w:r>
              <w:t xml:space="preserve">Promote Oceanographer as essential for tourism sustainability in Qatar's coastal resorts</w:t>
            </w:r>
          </w:p>
        </w:tc>
      </w:tr>
      <w:tr>
        <w:tc>
          <w:tcPr/>
          <w:p>
            <w:pPr>
              <w:pStyle w:val="Compact"/>
              <w:jc w:val="left"/>
            </w:pPr>
            <w:r>
              <w:t xml:space="preserve">Q1-Q2 2025</w:t>
            </w:r>
          </w:p>
        </w:tc>
        <w:tc>
          <w:tcPr/>
          <w:p>
            <w:pPr>
              <w:pStyle w:val="Compact"/>
              <w:jc w:val="left"/>
            </w:pPr>
            <w:r>
              <w:t xml:space="preserve">Expand to new sectors: ports, fisheries, and marine construction firms in Doha</w:t>
            </w:r>
          </w:p>
        </w:tc>
        <w:tc>
          <w:tcPr/>
          <w:p>
            <w:pPr>
              <w:pStyle w:val="Compact"/>
              <w:jc w:val="left"/>
            </w:pPr>
            <w:r>
              <w:t xml:space="preserve">Showcase success stories from QatarEnergy projects to drive referrals</w:t>
            </w:r>
          </w:p>
        </w:tc>
      </w:tr>
    </w:tbl>
    <w:bookmarkEnd w:id="25"/>
    <w:bookmarkStart w:id="26" w:name="budget-allocation-first-18-months"/>
    <w:p>
      <w:pPr>
        <w:pStyle w:val="Heading2"/>
      </w:pPr>
      <w:r>
        <w:t xml:space="preserve">Budget Allocation (First 18 Months)</w:t>
      </w:r>
    </w:p>
    <w:p>
      <w:pPr>
        <w:pStyle w:val="FirstParagraph"/>
      </w:pPr>
      <w:r>
        <w:t xml:space="preserve">Total Investment: $450,000</w:t>
      </w:r>
    </w:p>
    <w:p>
      <w:pPr>
        <w:numPr>
          <w:ilvl w:val="0"/>
          <w:numId w:val="1003"/>
        </w:numPr>
        <w:pStyle w:val="Compact"/>
      </w:pPr>
      <w:r>
        <w:t xml:space="preserve">35% Digital Marketing &amp; SEO (Qatar-specific keywords, Doha-based content creation)</w:t>
      </w:r>
    </w:p>
    <w:p>
      <w:pPr>
        <w:numPr>
          <w:ilvl w:val="0"/>
          <w:numId w:val="1003"/>
        </w:numPr>
        <w:pStyle w:val="Compact"/>
      </w:pPr>
      <w:r>
        <w:t xml:space="preserve">25% Government Relations &amp; Partnership Development (Doha office expenses, event hosting)</w:t>
      </w:r>
    </w:p>
    <w:p>
      <w:pPr>
        <w:numPr>
          <w:ilvl w:val="0"/>
          <w:numId w:val="1003"/>
        </w:numPr>
        <w:pStyle w:val="Compact"/>
      </w:pPr>
      <w:r>
        <w:t xml:space="preserve">20% Content Creation (Local marine reports, Arabic-English bilingual materials for Qatar context)</w:t>
      </w:r>
    </w:p>
    <w:p>
      <w:pPr>
        <w:numPr>
          <w:ilvl w:val="0"/>
          <w:numId w:val="1003"/>
        </w:numPr>
        <w:pStyle w:val="Compact"/>
      </w:pPr>
      <w:r>
        <w:t xml:space="preserve">15% Industry Events &amp; Sponsorships (Doha Marine Festival, Gulf Sustainability Conferences)</w:t>
      </w:r>
    </w:p>
    <w:p>
      <w:pPr>
        <w:numPr>
          <w:ilvl w:val="0"/>
          <w:numId w:val="1003"/>
        </w:numPr>
        <w:pStyle w:val="Compact"/>
      </w:pPr>
      <w:r>
        <w:t xml:space="preserve">5% Monitoring &amp; Analytics (Tracking impact on Qatar's environmental KPIs)</w:t>
      </w:r>
    </w:p>
    <w:bookmarkEnd w:id="26"/>
    <w:bookmarkStart w:id="27" w:name="Xcc90e67248f8c5f6acf7f33192faf49cc789eb3"/>
    <w:p>
      <w:pPr>
        <w:pStyle w:val="Heading2"/>
      </w:pPr>
      <w:r>
        <w:t xml:space="preserve">Performance Metrics for Oceanographer in Qatar Doha</w:t>
      </w:r>
    </w:p>
    <w:p>
      <w:pPr>
        <w:pStyle w:val="FirstParagraph"/>
      </w:pPr>
      <w:r>
        <w:t xml:space="preserve">We will measure success through:</w:t>
      </w:r>
    </w:p>
    <w:p>
      <w:pPr>
        <w:numPr>
          <w:ilvl w:val="0"/>
          <w:numId w:val="1004"/>
        </w:numPr>
        <w:pStyle w:val="Compact"/>
      </w:pPr>
      <w:r>
        <w:rPr>
          <w:bCs/>
          <w:b/>
        </w:rPr>
        <w:t xml:space="preserve">Regulatory Impact:</w:t>
      </w:r>
      <w:r>
        <w:t xml:space="preserve"> </w:t>
      </w:r>
      <w:r>
        <w:t xml:space="preserve">Number of government projects adopted Oceanographer protocols (e.g., 8+ new MEIA templates by Year 2)</w:t>
      </w:r>
    </w:p>
    <w:p>
      <w:pPr>
        <w:numPr>
          <w:ilvl w:val="0"/>
          <w:numId w:val="1004"/>
        </w:numPr>
        <w:pStyle w:val="Compact"/>
      </w:pPr>
      <w:r>
        <w:rPr>
          <w:bCs/>
          <w:b/>
        </w:rPr>
        <w:t xml:space="preserve">Market Penetration:</w:t>
      </w:r>
      <w:r>
        <w:t xml:space="preserve"> </w:t>
      </w:r>
      <w:r>
        <w:t xml:space="preserve">% of Doha-based coastal developments using our services (target: 35% by Year 3)</w:t>
      </w:r>
    </w:p>
    <w:p>
      <w:pPr>
        <w:numPr>
          <w:ilvl w:val="0"/>
          <w:numId w:val="1004"/>
        </w:numPr>
        <w:pStyle w:val="Compact"/>
      </w:pPr>
      <w:r>
        <w:rPr>
          <w:bCs/>
          <w:b/>
        </w:rPr>
        <w:t xml:space="preserve">Brand Equity:</w:t>
      </w:r>
      <w:r>
        <w:t xml:space="preserve"> </w:t>
      </w:r>
      <w:r>
        <w:t xml:space="preserve">Mentions in Qatar Environment Ministry publications and local media like The Peninsula regarding marine initiatives</w:t>
      </w:r>
    </w:p>
    <w:bookmarkEnd w:id="27"/>
    <w:bookmarkStart w:id="28" w:name="Xe34f1762f60d3cfd49e308e0e671ad0bf3bbf37"/>
    <w:p>
      <w:pPr>
        <w:pStyle w:val="Heading2"/>
      </w:pPr>
      <w:r>
        <w:t xml:space="preserve">Conclusion: Oceanographer as Qatar's Marine Catalyst</w:t>
      </w:r>
    </w:p>
    <w:p>
      <w:pPr>
        <w:pStyle w:val="FirstParagraph"/>
      </w:pPr>
      <w:r>
        <w:t xml:space="preserve">This Marketing Plan positions Oceanographer not merely as a service provider but as an indispensable partner in Qatar Doha's journey toward oceanic sustainability. By embedding our operations within Qatar's national priorities – from Vision 2030 to the National Environment Strategy – we transform marine data into actionable policy and business solutions. The strategic focus on hyper-local expertise ensures that every report, analysis, and consultation directly addresses Doha's unique coastal challenges. As Qatar accelerates its investments in blue economy initiatives, Oceanographer will be recognized as the trusted name for scientific rigor in Gulf marine conservation. This isn't just about selling services; it's about shaping a sustainable future for Qatar Doha's most vital resource – its ocean.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Services in Qatar Doha</dc:title>
  <dc:creator/>
  <dc:language>en</dc:language>
  <cp:keywords/>
  <dcterms:created xsi:type="dcterms:W3CDTF">2026-07-21T09:55:07Z</dcterms:created>
  <dcterms:modified xsi:type="dcterms:W3CDTF">2026-07-21T09:55:07Z</dcterms:modified>
</cp:coreProperties>
</file>

<file path=docProps/custom.xml><?xml version="1.0" encoding="utf-8"?>
<Properties xmlns="http://schemas.openxmlformats.org/officeDocument/2006/custom-properties" xmlns:vt="http://schemas.openxmlformats.org/officeDocument/2006/docPropsVTypes"/>
</file>